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107B8">
      <w:pPr>
        <w:pStyle w:val="16"/>
        <w:widowControl/>
        <w:overflowPunct w:val="0"/>
        <w:topLinePunct/>
        <w:autoSpaceDE/>
        <w:autoSpaceDN/>
        <w:snapToGrid/>
        <w:rPr>
          <w:rFonts w:hint="eastAsia"/>
        </w:rPr>
      </w:pPr>
      <mc:AlternateContent>
        <mc:Choice Requires="wpsCustomData">
          <wpsCustomData:docfieldStart id="0" docfieldname="标题" hidden="0" print="1" readonly="0" index="1"/>
        </mc:Choice>
      </mc:AlternateContent>
      <w:r>
        <w:rPr>
          <w:rFonts w:hint="eastAsia" w:cs="Times New Roman"/>
          <w:lang w:val="en-US" w:eastAsia="zh-CN"/>
        </w:rPr>
        <w:t>四川省丹巴县竹子沟-大荒坡镍多金属矿调查评价野外采样、岩芯搬运整理及后勤辅助人员服务采购项目中标</w:t>
      </w:r>
      <w:r>
        <w:rPr>
          <w:rFonts w:cs="Times New Roman"/>
        </w:rPr>
        <w:t>结果公告</w:t>
      </w:r>
      <mc:AlternateContent>
        <mc:Choice Requires="wpsCustomData">
          <wpsCustomData:docfieldEnd id="0"/>
        </mc:Choice>
      </mc:AlternateContent>
    </w:p>
    <w:p w14:paraId="79E3F3C2">
      <w:pPr>
        <w:pStyle w:val="11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 w:val="0"/>
          <w:bCs/>
          <w:i w:val="0"/>
          <w:color w:val="auto"/>
        </w:rPr>
      </w:pPr>
      <mc:AlternateContent>
        <mc:Choice Requires="wpsCustomData">
          <wpsCustomData:docfieldStart id="1" docfieldname="正文" hidden="0" print="1" readonly="0" index="54"/>
        </mc:Choice>
      </mc:AlternateContent>
      <w:r>
        <w:rPr>
          <w:b/>
          <w:i w:val="0"/>
          <w:color w:val="auto"/>
          <w:spacing wpsCustomData:val="-6" w:val="1"/>
        </w:rPr>
        <w:t>项目名称：</w:t>
      </w:r>
      <w:r>
        <w:rPr>
          <w:rFonts w:hint="eastAsia"/>
          <w:b w:val="0"/>
          <w:bCs/>
          <w:i w:val="0"/>
          <w:color w:val="auto"/>
          <w:spacing wpsCustomData:val="-6" w:val="1"/>
          <w:lang w:eastAsia="zh-CN"/>
        </w:rPr>
        <w:t>四川省丹巴县竹子沟-大荒坡镍多金属矿调查评价野外采样、岩芯搬运整理及后勤辅助人员服务采购项目</w:t>
      </w:r>
    </w:p>
    <w:p w14:paraId="64C29AD1">
      <w:pPr>
        <w:pStyle w:val="11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rFonts w:cs="Times New Roman"/>
          <w:b w:val="0"/>
          <w:bCs/>
          <w:i w:val="0"/>
          <w:color w:val="auto"/>
        </w:rPr>
      </w:pPr>
      <w:r>
        <w:rPr>
          <w:b/>
          <w:i w:val="0"/>
          <w:color w:val="auto"/>
        </w:rPr>
        <w:t>项目编号：</w:t>
      </w:r>
      <w:r>
        <w:rPr>
          <w:rFonts w:hint="eastAsia"/>
          <w:b w:val="0"/>
          <w:bCs/>
          <w:i w:val="0"/>
          <w:color w:val="auto"/>
          <w:lang w:eastAsia="zh-CN"/>
        </w:rPr>
        <w:t>ZBFWDL20260089</w:t>
      </w:r>
    </w:p>
    <w:p w14:paraId="0E6493E1">
      <w:pPr>
        <w:pStyle w:val="11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b/>
          <w:i w:val="0"/>
          <w:color w:val="auto"/>
        </w:rPr>
        <w:t>评审情况：</w:t>
      </w:r>
    </w:p>
    <w:p w14:paraId="02C489B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overflowPunct w:val="0"/>
        <w:topLinePunct/>
        <w:autoSpaceDE/>
        <w:autoSpaceDN/>
        <w:snapToGrid/>
        <w:rPr>
          <w:rFonts w:hint="eastAsia" w:eastAsia="仿宋_GB2312"/>
          <w:i w:val="0"/>
          <w:color w:val="auto"/>
          <w:lang w:val="en-US" w:eastAsia="zh-CN"/>
        </w:rPr>
      </w:pPr>
      <w:r>
        <w:rPr>
          <w:rFonts w:hint="eastAsia"/>
          <w:b w:val="0"/>
          <w:i w:val="0"/>
          <w:color w:val="auto"/>
          <w:lang w:val="en-US" w:eastAsia="zh-CN"/>
        </w:rPr>
        <w:t>中标</w:t>
      </w:r>
      <w:r>
        <w:rPr>
          <w:b w:val="0"/>
          <w:i w:val="0"/>
          <w:color w:val="auto"/>
        </w:rPr>
        <w:t>人</w:t>
      </w:r>
      <w:r>
        <w:rPr>
          <w:rFonts w:cs="Times New Roman"/>
          <w:b w:val="0"/>
          <w:i w:val="0"/>
          <w:color w:val="auto"/>
        </w:rPr>
        <w:t>：</w:t>
      </w:r>
      <w:r>
        <w:rPr>
          <w:rFonts w:hint="eastAsia" w:cs="Times New Roman"/>
          <w:b w:val="0"/>
          <w:i w:val="0"/>
          <w:color w:val="auto"/>
        </w:rPr>
        <w:t>四川尊信邦建筑劳务有限公司</w:t>
      </w:r>
      <w:r>
        <w:rPr>
          <w:rFonts w:hint="eastAsia" w:cs="Times New Roman"/>
          <w:b w:val="0"/>
          <w:i w:val="0"/>
          <w:color w:val="auto"/>
        </w:rPr>
        <w:tab/>
      </w:r>
    </w:p>
    <w:p w14:paraId="1481AD73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overflowPunct w:val="0"/>
        <w:topLinePunct/>
        <w:autoSpaceDE/>
        <w:autoSpaceDN/>
        <w:snapToGrid/>
        <w:ind w:left="3483" w:leftChars="206" w:hanging="2835" w:hangingChars="900"/>
        <w:rPr>
          <w:rFonts w:hint="default" w:cs="Times New Roman"/>
          <w:i w:val="0"/>
          <w:color w:val="auto"/>
          <w:lang w:val="en-US" w:eastAsia="zh-CN"/>
        </w:rPr>
      </w:pPr>
      <w:r>
        <w:rPr>
          <w:rFonts w:hint="eastAsia" w:cs="Times New Roman"/>
          <w:b w:val="0"/>
          <w:i w:val="0"/>
          <w:color w:val="auto"/>
          <w:lang w:val="en-US" w:eastAsia="zh-CN"/>
        </w:rPr>
        <w:t>第二中标候选人：四川佳乾建设工程有限公司</w:t>
      </w:r>
      <w:r>
        <w:rPr>
          <w:rFonts w:hint="eastAsia" w:cs="Times New Roman"/>
          <w:b w:val="0"/>
          <w:i w:val="0"/>
          <w:color w:val="auto"/>
          <w:lang w:val="en-US" w:eastAsia="zh-CN"/>
        </w:rPr>
        <w:tab/>
      </w:r>
    </w:p>
    <w:p w14:paraId="35EAEAC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overflowPunct w:val="0"/>
        <w:topLinePunct/>
        <w:autoSpaceDE/>
        <w:autoSpaceDN/>
        <w:snapToGrid/>
        <w:rPr>
          <w:rFonts w:hint="default"/>
          <w:i w:val="0"/>
          <w:color w:val="auto"/>
          <w:lang w:val="en-US" w:eastAsia="zh-CN"/>
        </w:rPr>
      </w:pPr>
      <w:r>
        <w:rPr>
          <w:rFonts w:hint="eastAsia" w:cs="Times New Roman"/>
          <w:b w:val="0"/>
          <w:i w:val="0"/>
          <w:color w:val="auto"/>
          <w:lang w:val="en-US" w:eastAsia="zh-CN"/>
        </w:rPr>
        <w:t>第三中标候选人：四川欣玖建筑劳务有限公司</w:t>
      </w:r>
    </w:p>
    <w:p w14:paraId="0F6FFCE8">
      <w:pPr>
        <w:pStyle w:val="11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b/>
          <w:i w:val="0"/>
          <w:color w:val="auto"/>
        </w:rPr>
        <w:t>公告期限：</w:t>
      </w:r>
      <w:r>
        <w:rPr>
          <w:i w:val="0"/>
          <w:color w:val="auto"/>
        </w:rPr>
        <w:t>自本公告发布之日起1个工作日。</w:t>
      </w:r>
    </w:p>
    <w:p w14:paraId="4857FC78">
      <w:pPr>
        <w:pStyle w:val="11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b/>
          <w:i w:val="0"/>
          <w:color w:val="auto"/>
        </w:rPr>
        <w:t>联系方式：</w:t>
      </w:r>
    </w:p>
    <w:p w14:paraId="642471AC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招标人：四川省地质矿产（集团）有限公司</w:t>
      </w:r>
    </w:p>
    <w:p w14:paraId="5B7C8259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地址：成都市青羊区鼓楼北二街24号</w:t>
      </w:r>
    </w:p>
    <w:p w14:paraId="4FF3B862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联系人：温彬</w:t>
      </w:r>
      <w:bookmarkStart w:id="0" w:name="_GoBack"/>
      <w:bookmarkEnd w:id="0"/>
    </w:p>
    <w:p w14:paraId="2ACCB4C3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电话：15808466021</w:t>
      </w:r>
    </w:p>
    <w:p w14:paraId="1F35F336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招标代理机构：四川省自然资源信息流转服务有限公司</w:t>
      </w:r>
    </w:p>
    <w:p w14:paraId="2CB91F79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地址：四川省成都市成华区崔家店路75号1幢</w:t>
      </w:r>
    </w:p>
    <w:p w14:paraId="287247CA">
      <w:pPr>
        <w:ind w:firstLine="63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联系人：周老师</w:t>
      </w:r>
    </w:p>
    <w:p w14:paraId="0C785B25">
      <w:pPr>
        <w:ind w:firstLine="630" w:firstLineChars="200"/>
        <w:rPr>
          <w:rFonts w:hint="default" w:ascii="Times New Roman" w:hAnsi="Times New Roman" w:eastAsia="Segoe UI" w:cs="Segoe UI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联系电话：18482234939</w:t>
      </w:r>
      <mc:AlternateContent>
        <mc:Choice Requires="wpsCustomData">
          <wpsCustomData:docfieldEnd id="1"/>
        </mc:Choice>
      </mc:AlternateContent>
    </w:p>
    <w:sectPr>
      <w:footerReference r:id="rId5" w:type="default"/>
      <w:footerReference r:id="rId6" w:type="even"/>
      <w:pgSz w:w="11906" w:h="16838"/>
      <w:pgMar w:top="1962" w:right="1474" w:bottom="1848" w:left="1587" w:header="851" w:footer="992" w:gutter="0"/>
      <w:pgNumType w:fmt="decimal"/>
      <w:cols w:space="425" w:num="1"/>
      <w:docGrid w:type="linesAndChars" w:linePitch="592" w:charSpace="16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4D315">
    <w:pPr>
      <w:pStyle w:val="12"/>
      <w:wordWrap w:val="0"/>
      <w:spacing w:line="473" w:lineRule="auto"/>
      <w:ind w:right="308" w:rightChars="100"/>
      <w:jc w:val="right"/>
      <w:rPr>
        <w:rFonts w:hint="eastAsia" w:ascii="楷体_GB2312" w:eastAsia="楷体_GB2312"/>
        <w:sz w:val="28"/>
      </w:rPr>
    </w:pPr>
    <w:r>
      <w:rPr>
        <w:rStyle w:val="20"/>
        <w:rFonts w:hint="eastAsia" w:ascii="宋体" w:hAnsi="宋体" w:eastAsia="宋体"/>
        <w:sz w:val="28"/>
      </w:rPr>
      <w:t xml:space="preserve">— </w:t>
    </w:r>
    <w:r>
      <w:rPr>
        <w:rFonts w:hint="eastAsia" w:ascii="宋体" w:hAnsi="宋体" w:eastAsia="宋体"/>
        <w:sz w:val="28"/>
      </w:rPr>
      <w:fldChar w:fldCharType="begin"/>
    </w:r>
    <w:r>
      <w:rPr>
        <w:rStyle w:val="20"/>
        <w:rFonts w:hint="eastAsia" w:ascii="宋体" w:hAnsi="宋体" w:eastAsia="宋体"/>
        <w:sz w:val="28"/>
      </w:rPr>
      <w:instrText xml:space="preserve"> PAGE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20"/>
        <w:rFonts w:ascii="宋体" w:hAnsi="宋体" w:eastAsia="宋体"/>
        <w:sz w:val="28"/>
      </w:rPr>
      <w:t>1</w:t>
    </w:r>
    <w:r>
      <w:rPr>
        <w:rFonts w:hint="eastAsia" w:ascii="宋体" w:hAnsi="宋体" w:eastAsia="宋体"/>
        <w:sz w:val="28"/>
      </w:rPr>
      <w:fldChar w:fldCharType="end"/>
    </w:r>
    <w:r>
      <w:rPr>
        <w:rFonts w:hint="eastAsia" w:ascii="宋体" w:hAnsi="宋体" w:eastAsia="宋体"/>
        <w:sz w:val="28"/>
      </w:rPr>
      <w:t xml:space="preserve"> </w:t>
    </w:r>
    <w:r>
      <w:rPr>
        <w:rStyle w:val="20"/>
        <w:rFonts w:hint="eastAsia" w:ascii="宋体" w:hAnsi="宋体" w:eastAsia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A31D0">
    <w:pPr>
      <w:pStyle w:val="12"/>
      <w:tabs>
        <w:tab w:val="left" w:pos="2124"/>
        <w:tab w:val="clear" w:pos="4153"/>
      </w:tabs>
      <w:spacing w:line="473" w:lineRule="auto"/>
      <w:ind w:left="308" w:leftChars="100"/>
      <w:jc w:val="left"/>
      <w:rPr>
        <w:rStyle w:val="20"/>
        <w:rFonts w:hint="eastAsia" w:ascii="宋体" w:hAnsi="宋体" w:eastAsia="宋体"/>
        <w:position w:val="-28"/>
        <w:sz w:val="28"/>
      </w:rPr>
    </w:pPr>
    <w:r>
      <w:rPr>
        <w:rStyle w:val="20"/>
        <w:rFonts w:hint="eastAsia" w:ascii="宋体" w:hAnsi="宋体" w:eastAsia="宋体"/>
        <w:position w:val="-28"/>
        <w:sz w:val="28"/>
      </w:rPr>
      <w:t xml:space="preserve">— </w:t>
    </w:r>
    <w:r>
      <w:rPr>
        <w:rFonts w:hint="eastAsia" w:ascii="宋体" w:hAnsi="宋体" w:eastAsia="宋体"/>
        <w:position w:val="-28"/>
        <w:sz w:val="28"/>
      </w:rPr>
      <w:fldChar w:fldCharType="begin"/>
    </w:r>
    <w:r>
      <w:rPr>
        <w:rStyle w:val="20"/>
        <w:rFonts w:hint="eastAsia" w:ascii="宋体" w:hAnsi="宋体" w:eastAsia="宋体"/>
        <w:position w:val="-28"/>
        <w:sz w:val="28"/>
      </w:rPr>
      <w:instrText xml:space="preserve"> PAGE </w:instrText>
    </w:r>
    <w:r>
      <w:rPr>
        <w:rFonts w:hint="eastAsia" w:ascii="宋体" w:hAnsi="宋体" w:eastAsia="宋体"/>
        <w:position w:val="-28"/>
        <w:sz w:val="28"/>
      </w:rPr>
      <w:fldChar w:fldCharType="separate"/>
    </w:r>
    <w:r>
      <w:rPr>
        <w:rStyle w:val="20"/>
        <w:rFonts w:ascii="宋体" w:hAnsi="宋体" w:eastAsia="宋体"/>
        <w:position w:val="-28"/>
        <w:sz w:val="28"/>
      </w:rPr>
      <w:t>4</w:t>
    </w:r>
    <w:r>
      <w:rPr>
        <w:rFonts w:hint="eastAsia" w:ascii="宋体" w:hAnsi="宋体" w:eastAsia="宋体"/>
        <w:position w:val="-28"/>
        <w:sz w:val="28"/>
      </w:rPr>
      <w:fldChar w:fldCharType="end"/>
    </w:r>
    <w:r>
      <w:rPr>
        <w:rFonts w:hint="eastAsia" w:ascii="宋体" w:hAnsi="宋体" w:eastAsia="宋体"/>
        <w:position w:val="-28"/>
        <w:sz w:val="28"/>
      </w:rPr>
      <w:t xml:space="preserve"> </w:t>
    </w:r>
    <w:r>
      <w:rPr>
        <w:rStyle w:val="20"/>
        <w:rFonts w:hint="eastAsia" w:ascii="宋体" w:hAnsi="宋体" w:eastAsia="宋体"/>
        <w:position w:val="-28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197B31"/>
    <w:multiLevelType w:val="singleLevel"/>
    <w:tmpl w:val="4E197B31"/>
    <w:lvl w:ilvl="0" w:tentative="0">
      <w:start w:val="1"/>
      <w:numFmt w:val="chineseCounting"/>
      <w:suff w:val="nothing"/>
      <w:lvlText w:val="%1、"/>
      <w:lvlJc w:val="left"/>
      <w:pPr>
        <w:ind w:left="0" w:firstLine="616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A15C6"/>
    <w:rsid w:val="08C479D6"/>
    <w:rsid w:val="10A773C3"/>
    <w:rsid w:val="12D0563E"/>
    <w:rsid w:val="14335503"/>
    <w:rsid w:val="20FC2ED2"/>
    <w:rsid w:val="235460A9"/>
    <w:rsid w:val="2935365A"/>
    <w:rsid w:val="293D000E"/>
    <w:rsid w:val="2B275DB5"/>
    <w:rsid w:val="2C9852B9"/>
    <w:rsid w:val="309A47C0"/>
    <w:rsid w:val="33BD136A"/>
    <w:rsid w:val="34223E9A"/>
    <w:rsid w:val="38175FB4"/>
    <w:rsid w:val="387463B2"/>
    <w:rsid w:val="38C55ECC"/>
    <w:rsid w:val="3DD27E02"/>
    <w:rsid w:val="436C03B1"/>
    <w:rsid w:val="486811E3"/>
    <w:rsid w:val="4D495954"/>
    <w:rsid w:val="4F7A6D7E"/>
    <w:rsid w:val="51E22168"/>
    <w:rsid w:val="589711DC"/>
    <w:rsid w:val="5BF3440F"/>
    <w:rsid w:val="5DB14D75"/>
    <w:rsid w:val="5DDE550F"/>
    <w:rsid w:val="5E3E544F"/>
    <w:rsid w:val="5F3D1E21"/>
    <w:rsid w:val="65961549"/>
    <w:rsid w:val="66822C7A"/>
    <w:rsid w:val="6A2F2D3A"/>
    <w:rsid w:val="70D47377"/>
    <w:rsid w:val="715A152F"/>
    <w:rsid w:val="71B316D5"/>
    <w:rsid w:val="73A93202"/>
    <w:rsid w:val="78652BD8"/>
    <w:rsid w:val="7ABE4C8F"/>
    <w:rsid w:val="7B9A1258"/>
    <w:rsid w:val="7FD5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3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4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paragraph" w:styleId="17">
    <w:name w:val="Body Text First Indent"/>
    <w:basedOn w:val="11"/>
    <w:qFormat/>
    <w:uiPriority w:val="0"/>
    <w:pPr>
      <w:widowControl w:val="0"/>
      <w:ind w:firstLine="420" w:firstLineChars="100"/>
      <w:jc w:val="both"/>
    </w:pPr>
    <w:rPr>
      <w:rFonts w:ascii="宋体" w:hAnsi="宋体"/>
      <w:kern w:val="2"/>
      <w:sz w:val="21"/>
      <w:szCs w:val="20"/>
    </w:rPr>
  </w:style>
  <w:style w:type="character" w:styleId="20">
    <w:name w:val="page number"/>
    <w:basedOn w:val="19"/>
    <w:qFormat/>
    <w:uiPriority w:val="0"/>
    <w:rPr>
      <w:rFonts w:ascii="Times New Roman" w:hAnsi="Times New Roman" w:eastAsia="宋体" w:cs="Times New Roman"/>
    </w:rPr>
  </w:style>
  <w:style w:type="paragraph" w:customStyle="1" w:styleId="21">
    <w:name w:val="Defaul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334</Characters>
  <Lines>0</Lines>
  <Paragraphs>0</Paragraphs>
  <TotalTime>3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2025-04-10T02:04:00Z</dcterms:created>
  <dc:creator>四川省自然资源信息流转服务有限公司</dc:creator>
  <cp:lastModifiedBy>Krystal</cp:lastModifiedBy>
  <dcterms:modified xsi:type="dcterms:W3CDTF">2026-10-09T05:57:39Z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eyJoZGlkIjoiYTMyYWVkMTdkOTNhM2ZjZDk4YjQ2MjJkZTQwN2M1NWYiLCJ1c2VySWQiOiI2ODE0MzQ4ODAifQ==</vt:lpwstr>
  </property>
  <property fmtid="{D5CDD505-2E9C-101B-9397-08002B2CF9AE}" pid="4" name="ICV">
    <vt:lpwstr>3CDC554884AD442D92BA4E7EE2F7102B_12</vt:lpwstr>
  </property>
</Properties>
</file>