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688D1">
      <w:pPr>
        <w:keepNext w:val="0"/>
        <w:keepLines w:val="0"/>
        <w:pageBreakBefore w:val="0"/>
        <w:widowControl w:val="0"/>
        <w:tabs>
          <w:tab w:val="left" w:pos="7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宋体" w:hAnsi="宋体" w:eastAsia="宋体" w:cs="宋体"/>
          <w:b/>
          <w:color w:val="auto"/>
          <w:sz w:val="36"/>
          <w:highlight w:val="none"/>
          <w:u w:val="none"/>
          <w:lang w:val="en-US" w:eastAsia="zh-CN"/>
        </w:rPr>
      </w:pPr>
      <w:bookmarkStart w:id="0" w:name="_Toc10231"/>
      <w:r>
        <w:rPr>
          <w:rFonts w:hint="eastAsia" w:ascii="宋体" w:hAnsi="宋体" w:eastAsia="宋体" w:cs="宋体"/>
          <w:b/>
          <w:color w:val="auto"/>
          <w:sz w:val="36"/>
          <w:highlight w:val="none"/>
          <w:u w:val="none"/>
          <w:lang w:val="en-US" w:eastAsia="zh-CN"/>
        </w:rPr>
        <w:t>平武县水晶镇任家坝村采空区隐患治理工程</w:t>
      </w:r>
    </w:p>
    <w:p w14:paraId="04977A98">
      <w:pPr>
        <w:keepNext w:val="0"/>
        <w:keepLines w:val="0"/>
        <w:pageBreakBefore w:val="0"/>
        <w:widowControl w:val="0"/>
        <w:tabs>
          <w:tab w:val="left" w:pos="73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宋体" w:hAnsi="宋体" w:eastAsia="宋体" w:cs="宋体"/>
          <w:b w:val="0"/>
          <w:color w:val="auto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color w:val="auto"/>
          <w:sz w:val="36"/>
          <w:highlight w:val="none"/>
          <w:u w:val="none"/>
          <w:lang w:val="en-US" w:eastAsia="zh-CN"/>
        </w:rPr>
        <w:t>劳务分包</w:t>
      </w:r>
    </w:p>
    <w:p w14:paraId="39CEF2BC">
      <w:pPr>
        <w:pStyle w:val="2"/>
        <w:numPr>
          <w:numId w:val="0"/>
        </w:numPr>
        <w:spacing w:line="240" w:lineRule="auto"/>
        <w:jc w:val="center"/>
        <w:rPr>
          <w:rFonts w:hint="eastAsia"/>
        </w:rPr>
      </w:pPr>
      <w:r>
        <w:rPr>
          <w:rFonts w:hint="eastAsia" w:ascii="宋体" w:hAnsi="宋体" w:cs="宋体"/>
          <w:b w:val="0"/>
          <w:color w:val="auto"/>
          <w:sz w:val="36"/>
          <w:szCs w:val="36"/>
          <w:highlight w:val="none"/>
          <w:lang w:val="en-US" w:eastAsia="zh-CN"/>
        </w:rPr>
        <w:t>询比公告</w:t>
      </w:r>
      <w:bookmarkEnd w:id="0"/>
    </w:p>
    <w:p w14:paraId="470221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</w:rPr>
        <w:t>核工业西南勘察设计研究院有限公司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  <w:t>现将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对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平武县水晶镇任家坝村采空区隐患治理工程劳务分包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u w:val="none"/>
          <w:lang w:val="en-US" w:eastAsia="zh-CN"/>
        </w:rPr>
        <w:t>进行询比采购方式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择优选择供应商，欢迎有意向的供应商参与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。</w:t>
      </w:r>
    </w:p>
    <w:p w14:paraId="0C9FB549">
      <w:pPr>
        <w:spacing w:line="240" w:lineRule="auto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一、项目基本情况</w:t>
      </w:r>
      <w:bookmarkStart w:id="1" w:name="_GoBack"/>
      <w:bookmarkEnd w:id="1"/>
    </w:p>
    <w:p w14:paraId="71F1F8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  <w:t>（一）项目名称：平武县水晶镇任家坝村采空区隐患治理工程</w:t>
      </w:r>
    </w:p>
    <w:p w14:paraId="678234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  <w:t>（二）项目建设地点：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u w:val="none"/>
          <w:lang w:val="en-US" w:eastAsia="zh-CN"/>
        </w:rPr>
        <w:t>四川省绵阳市平武县水晶镇任家坝村。</w:t>
      </w:r>
    </w:p>
    <w:p w14:paraId="6DF9777E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  <w:t>（三）项目规模：对采空区隐患进行治理，采取机械回填和注浆加固，注浆约10000立方米，浆砌挡墙100立方米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。</w:t>
      </w:r>
    </w:p>
    <w:p w14:paraId="1B9958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  <w:t>（四）工期：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u w:val="none"/>
          <w:lang w:val="en-US" w:eastAsia="zh-CN"/>
        </w:rPr>
        <w:t>45日历天。</w:t>
      </w:r>
    </w:p>
    <w:p w14:paraId="441A59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  <w:lang w:val="en-US" w:eastAsia="zh-CN"/>
        </w:rPr>
        <w:t>（五）质量标准：符合国家现行相关质量验收规范合格标准，并满足设计图纸要求，有关质量的详细要求见“合同条款”。</w:t>
      </w:r>
    </w:p>
    <w:p w14:paraId="3DE6C8F6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本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项目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single"/>
        </w:rPr>
        <w:t>不接受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联合体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参与询比活动</w:t>
      </w:r>
    </w:p>
    <w:p w14:paraId="21372234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lang w:val="en-US" w:eastAsia="zh-CN"/>
        </w:rPr>
        <w:t>三、供应商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  <w:t>资格要求</w:t>
      </w:r>
    </w:p>
    <w:p w14:paraId="59EE82F7">
      <w:pPr>
        <w:numPr>
          <w:ilvl w:val="0"/>
          <w:numId w:val="0"/>
        </w:numPr>
        <w:spacing w:line="240" w:lineRule="auto"/>
        <w:jc w:val="left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auto" w:fill="auto"/>
          <w:lang w:val="en-US" w:eastAsia="zh-CN"/>
        </w:rPr>
        <w:t>（一）基本要求</w:t>
      </w:r>
    </w:p>
    <w:p w14:paraId="77D4D81E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auto" w:fill="auto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auto" w:fill="auto"/>
          <w:lang w:val="en-US" w:eastAsia="zh-CN"/>
        </w:rPr>
        <w:t>1.具有独立法人资格，持有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auto" w:fill="auto"/>
        </w:rPr>
        <w:t>有效营业执照，能独立承担本项目履约及法律责任。</w:t>
      </w:r>
    </w:p>
    <w:p w14:paraId="271FFE15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auto" w:fill="auto"/>
          <w:lang w:val="en-US" w:eastAsia="zh-CN"/>
        </w:rPr>
        <w:t>2.具有建设行政主管部门颁发的施工劳务资质证书，资质证书合法有效且在有效期内。</w:t>
      </w:r>
    </w:p>
    <w:p w14:paraId="00FAF6C8">
      <w:pPr>
        <w:numPr>
          <w:ilvl w:val="0"/>
          <w:numId w:val="0"/>
        </w:numPr>
        <w:spacing w:line="240" w:lineRule="auto"/>
        <w:jc w:val="left"/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2"/>
          <w:sz w:val="28"/>
          <w:szCs w:val="28"/>
          <w:highlight w:val="none"/>
          <w:shd w:val="clear" w:color="auto" w:fill="auto"/>
          <w:lang w:val="en-US" w:eastAsia="zh-CN" w:bidi="ar-SA"/>
        </w:rPr>
        <w:t>3.具有安全生产许可证，且在有效期内。</w:t>
      </w:r>
    </w:p>
    <w:p w14:paraId="1947CCC7">
      <w:pPr>
        <w:numPr>
          <w:ilvl w:val="0"/>
          <w:numId w:val="0"/>
        </w:numPr>
        <w:spacing w:line="240" w:lineRule="auto"/>
        <w:jc w:val="left"/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8"/>
          <w:szCs w:val="28"/>
          <w:highlight w:val="none"/>
          <w:shd w:val="clear" w:color="auto" w:fill="auto"/>
          <w:lang w:val="en-US" w:eastAsia="zh-CN"/>
        </w:rPr>
        <w:t>（二）信誉要求</w:t>
      </w:r>
    </w:p>
    <w:p w14:paraId="1665A57B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1.被责令停业，暂扣或吊销执照，或吊销资质证书，不接受其响应文件。</w:t>
      </w:r>
    </w:p>
    <w:p w14:paraId="6303F806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2.进入清算程序，或被宣告破产，或其他丧失履约能力的情形，不接受其响应文件。</w:t>
      </w:r>
    </w:p>
    <w:p w14:paraId="020F55C1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3.在国家企业信用信息公示系统中被列入严重违法失信名单，不接受其响应文件。</w:t>
      </w:r>
    </w:p>
    <w:p w14:paraId="38AA4214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4.在“中国执行信息公开网”网站中被列入失信被执行人名单，不接受其响应文件。</w:t>
      </w:r>
    </w:p>
    <w:p w14:paraId="7957CF9E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5.在“信用中国”网站中被列入严重失信主体名单、经营(活动)异常名录、重大税收违法失信主体名单，不接受其响应文件。</w:t>
      </w:r>
    </w:p>
    <w:p w14:paraId="2071999B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6.近三年内，供应商、法定代表人、拟委任的项目负责人无行贿犯罪行为。</w:t>
      </w:r>
    </w:p>
    <w:p w14:paraId="643296D2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供应商须在响应文件中对上述要求进行承诺，不得虚假承诺；</w:t>
      </w:r>
    </w:p>
    <w:p w14:paraId="489F1188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四、询比文件的获取：</w:t>
      </w:r>
    </w:p>
    <w:p w14:paraId="343306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询比文件自2026年9月17日9:00 至2026年9月21日17：30发售。报名期内完成报名后自行在平台下载询比文件。</w:t>
      </w:r>
    </w:p>
    <w:p w14:paraId="7C19EA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询比文件购买流程：</w:t>
      </w:r>
    </w:p>
    <w:p w14:paraId="095465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（一）登录“资源e采”阳光招标采购平台https://www.scrgjc.com）；</w:t>
      </w:r>
    </w:p>
    <w:p w14:paraId="069E0B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（二）完成供应商注册并缴纳CA认证费用（800元/年）完成认证；</w:t>
      </w:r>
    </w:p>
    <w:p w14:paraId="53E27A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（三）对于已在网址注册并缴纳CA认证费用的供应商，点击【招标采购项目&gt;&gt;可参与的项目】报名参与本次采购活动。</w:t>
      </w:r>
    </w:p>
    <w:p w14:paraId="693D22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若因供应商提供的错误信息，对其参加后续询比活动造成影响的，由供应商自行承担所有责任。</w:t>
      </w:r>
    </w:p>
    <w:p w14:paraId="7271A526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五、响应文件的递交截止时间和地点</w:t>
      </w:r>
    </w:p>
    <w:p w14:paraId="53197E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（一）截止时间：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28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日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10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: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 xml:space="preserve">。 </w:t>
      </w:r>
    </w:p>
    <w:p w14:paraId="1F41EC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（二）响应文件必须在响应文件递交截止时间前送达开标地点，逾期送达的响应文不予接收。</w:t>
      </w:r>
    </w:p>
    <w:p w14:paraId="4FDCF565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六、询比时间及地点</w:t>
      </w:r>
    </w:p>
    <w:p w14:paraId="31F443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（一）询比时间：：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年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9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28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日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10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: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single"/>
          <w:lang w:val="en-US" w:eastAsia="zh-CN"/>
        </w:rPr>
        <w:t>30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。</w:t>
      </w:r>
    </w:p>
    <w:p w14:paraId="6B1650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（二）地    点：核工业西南勘察设计研究院有限公司（成都市成华区华冠路35号川核地质大厦14楼1411。</w:t>
      </w:r>
    </w:p>
    <w:p w14:paraId="46C349FC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 xml:space="preserve">七、公告发布媒介 </w:t>
      </w:r>
    </w:p>
    <w:p w14:paraId="1D3C19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本询比活动相关公告（含询比采购公告、成交结果公示）在四川资源集团“资源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e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采”阳光招标采购平台</w:t>
      </w:r>
      <w:r>
        <w:rPr>
          <w:rFonts w:hint="default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https://www.scrgjc.com/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）发布。</w:t>
      </w:r>
    </w:p>
    <w:p w14:paraId="2538CE0E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  <w:u w:val="none"/>
          <w:lang w:val="en-US" w:eastAsia="zh-CN"/>
        </w:rPr>
        <w:t>八、联系方式</w:t>
      </w:r>
    </w:p>
    <w:p w14:paraId="075B63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询比人：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u w:val="none"/>
        </w:rPr>
        <w:t>核工业西南勘察设计研究院有限公司</w:t>
      </w:r>
    </w:p>
    <w:p w14:paraId="15FB94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地  址：成都市成华区华冠路35号川核地质大厦</w:t>
      </w:r>
    </w:p>
    <w:p w14:paraId="522750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联 系 人：徐老师</w:t>
      </w:r>
    </w:p>
    <w:p w14:paraId="41FFD0F1">
      <w:pPr>
        <w:numPr>
          <w:ilvl w:val="0"/>
          <w:numId w:val="0"/>
        </w:numPr>
        <w:spacing w:line="240" w:lineRule="auto"/>
        <w:jc w:val="left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电    话：13458094966</w:t>
      </w:r>
    </w:p>
    <w:p w14:paraId="1C271B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6760BD"/>
    <w:rsid w:val="3D38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1107</Words>
  <Characters>1216</Characters>
  <Lines>0</Lines>
  <Paragraphs>0</Paragraphs>
  <TotalTime>0</TotalTime>
  <ScaleCrop>false</ScaleCrop>
  <LinksUpToDate>false</LinksUpToDate>
  <CharactersWithSpaces>1231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2026-09-15T08:26:00Z</dcterms:created>
  <dc:creator>Administrator</dc:creator>
  <cp:lastModifiedBy></cp:lastModifiedBy>
  <dcterms:modified xsi:type="dcterms:W3CDTF">2026-09-15T08:28:12Z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eyJoZGlkIjoiZWU5YjQ5MDdiMWVlYTQxODYwNzYxMDI0ZWQ1MGVhMmYiLCJ1c2VySWQiOiIyNTY2NzUzMjQifQ==</vt:lpwstr>
  </property>
  <property fmtid="{D5CDD505-2E9C-101B-9397-08002B2CF9AE}" pid="4" name="ICV">
    <vt:lpwstr>E36AD73AF94E40B6921DE140DE1154D8_12</vt:lpwstr>
  </property>
</Properties>
</file>