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A8759">
      <w:pPr>
        <w:rPr>
          <w:color w:val="auto"/>
          <w:highlight w:val="none"/>
        </w:rPr>
      </w:pPr>
    </w:p>
    <w:p w14:paraId="106AEB99">
      <w:pPr>
        <w:pStyle w:val="2"/>
        <w:jc w:val="center"/>
        <w:rPr>
          <w:color w:val="auto"/>
          <w:highlight w:val="none"/>
        </w:rPr>
      </w:pPr>
      <w:bookmarkStart w:id="0" w:name="_Toc23308"/>
      <w:r>
        <w:rPr>
          <w:rFonts w:hint="eastAsia"/>
          <w:color w:val="auto"/>
          <w:highlight w:val="none"/>
        </w:rPr>
        <w:t xml:space="preserve">第一章 </w:t>
      </w:r>
      <w:r>
        <w:rPr>
          <w:rFonts w:hint="eastAsia"/>
          <w:color w:val="auto"/>
          <w:highlight w:val="none"/>
          <w:lang w:val="en-US" w:eastAsia="zh-CN"/>
        </w:rPr>
        <w:t>比选</w:t>
      </w:r>
      <w:r>
        <w:rPr>
          <w:rFonts w:hint="eastAsia"/>
          <w:color w:val="auto"/>
          <w:highlight w:val="none"/>
        </w:rPr>
        <w:t>公告</w:t>
      </w:r>
      <w:bookmarkEnd w:id="0"/>
    </w:p>
    <w:p w14:paraId="5C501C6A">
      <w:pPr>
        <w:pStyle w:val="6"/>
        <w:spacing w:after="0" w:line="360" w:lineRule="auto"/>
        <w:ind w:firstLine="560" w:firstLineChars="200"/>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 xml:space="preserve"> 因</w:t>
      </w:r>
      <w:r>
        <w:rPr>
          <w:rFonts w:hint="eastAsia" w:asciiTheme="majorEastAsia" w:hAnsiTheme="majorEastAsia" w:eastAsiaTheme="majorEastAsia"/>
          <w:color w:val="auto"/>
          <w:sz w:val="28"/>
          <w:szCs w:val="28"/>
          <w:highlight w:val="none"/>
          <w:u w:val="single"/>
          <w:lang w:eastAsia="zh-CN"/>
        </w:rPr>
        <w:t>九寨沟景区“7·26”群发性泥石流灾害抢险救灾工程项目</w:t>
      </w:r>
      <w:r>
        <w:rPr>
          <w:rFonts w:hint="eastAsia" w:asciiTheme="majorEastAsia" w:hAnsiTheme="majorEastAsia" w:eastAsiaTheme="majorEastAsia"/>
          <w:color w:val="auto"/>
          <w:sz w:val="28"/>
          <w:szCs w:val="28"/>
          <w:highlight w:val="none"/>
        </w:rPr>
        <w:t>需要，依据国家相关法律法规及公司管理规定拟对</w:t>
      </w:r>
      <w:r>
        <w:rPr>
          <w:rFonts w:hint="eastAsia" w:asciiTheme="majorEastAsia" w:hAnsiTheme="majorEastAsia" w:eastAsiaTheme="majorEastAsia"/>
          <w:color w:val="auto"/>
          <w:sz w:val="28"/>
          <w:szCs w:val="28"/>
          <w:highlight w:val="none"/>
          <w:u w:val="single"/>
          <w:lang w:eastAsia="zh-CN"/>
        </w:rPr>
        <w:t>九寨沟景区“7·26”群发性泥石流灾害抢险救灾工程项目</w:t>
      </w:r>
      <w:r>
        <w:rPr>
          <w:rFonts w:hint="eastAsia" w:asciiTheme="majorEastAsia" w:hAnsiTheme="majorEastAsia" w:eastAsiaTheme="majorEastAsia"/>
          <w:color w:val="auto"/>
          <w:sz w:val="28"/>
          <w:szCs w:val="28"/>
          <w:highlight w:val="none"/>
          <w:u w:val="single"/>
          <w:lang w:val="en-US" w:eastAsia="zh-CN"/>
        </w:rPr>
        <w:t>施工</w:t>
      </w:r>
      <w:r>
        <w:rPr>
          <w:rFonts w:hint="eastAsia" w:asciiTheme="majorEastAsia" w:hAnsiTheme="majorEastAsia" w:eastAsiaTheme="majorEastAsia"/>
          <w:color w:val="auto"/>
          <w:sz w:val="28"/>
          <w:szCs w:val="28"/>
          <w:highlight w:val="none"/>
          <w:u w:val="single"/>
        </w:rPr>
        <w:t>劳务分包</w:t>
      </w:r>
      <w:r>
        <w:rPr>
          <w:rFonts w:hint="eastAsia" w:asciiTheme="majorEastAsia" w:hAnsiTheme="majorEastAsia" w:eastAsiaTheme="majorEastAsia"/>
          <w:color w:val="auto"/>
          <w:sz w:val="28"/>
          <w:szCs w:val="28"/>
          <w:highlight w:val="none"/>
        </w:rPr>
        <w:t>采用公开比选的方式进行采购，比选人为</w:t>
      </w:r>
      <w:r>
        <w:rPr>
          <w:rFonts w:hint="eastAsia" w:asciiTheme="majorEastAsia" w:hAnsiTheme="majorEastAsia" w:eastAsiaTheme="majorEastAsia"/>
          <w:color w:val="auto"/>
          <w:sz w:val="28"/>
          <w:szCs w:val="28"/>
          <w:highlight w:val="none"/>
          <w:u w:val="single"/>
        </w:rPr>
        <w:t>四川省自然资源勘察设计集团有限公司</w:t>
      </w:r>
      <w:r>
        <w:rPr>
          <w:rFonts w:hint="eastAsia" w:asciiTheme="majorEastAsia" w:hAnsiTheme="majorEastAsia" w:eastAsiaTheme="majorEastAsia"/>
          <w:color w:val="auto"/>
          <w:sz w:val="28"/>
          <w:szCs w:val="28"/>
          <w:highlight w:val="none"/>
        </w:rPr>
        <w:t>。目前已具备比选条件，现对本项目劳务分包进行公开比选招标。</w:t>
      </w:r>
    </w:p>
    <w:p w14:paraId="02DCEFD7">
      <w:pPr>
        <w:pStyle w:val="6"/>
        <w:spacing w:after="0" w:line="360" w:lineRule="auto"/>
        <w:rPr>
          <w:rFonts w:hint="eastAsia" w:asciiTheme="majorEastAsia" w:hAnsiTheme="majorEastAsia" w:eastAsiaTheme="majorEastAsia"/>
          <w:b/>
          <w:bCs/>
          <w:color w:val="auto"/>
          <w:sz w:val="28"/>
          <w:szCs w:val="28"/>
          <w:highlight w:val="none"/>
        </w:rPr>
      </w:pPr>
      <w:r>
        <w:rPr>
          <w:rFonts w:hint="eastAsia" w:asciiTheme="majorEastAsia" w:hAnsiTheme="majorEastAsia" w:eastAsiaTheme="majorEastAsia"/>
          <w:b/>
          <w:bCs/>
          <w:color w:val="auto"/>
          <w:sz w:val="28"/>
          <w:szCs w:val="28"/>
          <w:highlight w:val="none"/>
        </w:rPr>
        <w:t>一、项目概况</w:t>
      </w:r>
    </w:p>
    <w:p w14:paraId="156E84B6">
      <w:pPr>
        <w:pStyle w:val="6"/>
        <w:spacing w:after="0" w:line="360" w:lineRule="auto"/>
        <w:ind w:firstLine="425" w:firstLineChars="152"/>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1、比选项目名称：</w:t>
      </w:r>
      <w:r>
        <w:rPr>
          <w:rFonts w:hint="eastAsia" w:asciiTheme="majorEastAsia" w:hAnsiTheme="majorEastAsia" w:eastAsiaTheme="majorEastAsia"/>
          <w:color w:val="auto"/>
          <w:sz w:val="28"/>
          <w:szCs w:val="28"/>
          <w:highlight w:val="none"/>
          <w:u w:val="single"/>
        </w:rPr>
        <w:t xml:space="preserve">  </w:t>
      </w:r>
      <w:r>
        <w:rPr>
          <w:rFonts w:hint="eastAsia" w:asciiTheme="majorEastAsia" w:hAnsiTheme="majorEastAsia" w:eastAsiaTheme="majorEastAsia"/>
          <w:color w:val="auto"/>
          <w:sz w:val="28"/>
          <w:szCs w:val="28"/>
          <w:highlight w:val="none"/>
          <w:u w:val="single"/>
          <w:lang w:eastAsia="zh-CN"/>
        </w:rPr>
        <w:t>九寨沟景区“7·26”群发性泥石流灾害抢险救灾工程项目</w:t>
      </w:r>
      <w:r>
        <w:rPr>
          <w:rFonts w:hint="eastAsia" w:asciiTheme="majorEastAsia" w:hAnsiTheme="majorEastAsia" w:eastAsiaTheme="majorEastAsia"/>
          <w:color w:val="auto"/>
          <w:sz w:val="28"/>
          <w:szCs w:val="28"/>
          <w:highlight w:val="none"/>
          <w:u w:val="single"/>
        </w:rPr>
        <w:t>劳务分包</w:t>
      </w:r>
      <w:r>
        <w:rPr>
          <w:rFonts w:hint="eastAsia" w:asciiTheme="majorEastAsia" w:hAnsiTheme="majorEastAsia" w:eastAsiaTheme="majorEastAsia"/>
          <w:color w:val="auto"/>
          <w:sz w:val="28"/>
          <w:szCs w:val="28"/>
          <w:highlight w:val="none"/>
        </w:rPr>
        <w:t>。比选人有权调整招标范围，并不承担由此引起的任何费用。</w:t>
      </w:r>
    </w:p>
    <w:p w14:paraId="63C9A638">
      <w:pPr>
        <w:pStyle w:val="6"/>
        <w:spacing w:after="0" w:line="360" w:lineRule="auto"/>
        <w:ind w:firstLine="425" w:firstLineChars="152"/>
        <w:rPr>
          <w:rFonts w:hint="default" w:asciiTheme="majorEastAsia" w:hAnsiTheme="majorEastAsia" w:eastAsiaTheme="majorEastAsia"/>
          <w:color w:val="auto"/>
          <w:sz w:val="28"/>
          <w:szCs w:val="28"/>
          <w:highlight w:val="none"/>
          <w:lang w:val="en-US" w:eastAsia="zh-CN"/>
        </w:rPr>
      </w:pPr>
      <w:r>
        <w:rPr>
          <w:rFonts w:hint="eastAsia" w:asciiTheme="majorEastAsia" w:hAnsiTheme="majorEastAsia" w:eastAsiaTheme="majorEastAsia"/>
          <w:color w:val="auto"/>
          <w:sz w:val="28"/>
          <w:szCs w:val="28"/>
          <w:highlight w:val="none"/>
        </w:rPr>
        <w:t>2、建设地点：</w:t>
      </w:r>
      <w:r>
        <w:rPr>
          <w:rFonts w:hint="eastAsia" w:asciiTheme="majorEastAsia" w:hAnsiTheme="majorEastAsia" w:eastAsiaTheme="majorEastAsia"/>
          <w:color w:val="auto"/>
          <w:sz w:val="28"/>
          <w:szCs w:val="28"/>
          <w:highlight w:val="none"/>
          <w:u w:val="single"/>
        </w:rPr>
        <w:t>四川省</w:t>
      </w:r>
      <w:r>
        <w:rPr>
          <w:rFonts w:asciiTheme="majorEastAsia" w:hAnsiTheme="majorEastAsia" w:eastAsiaTheme="majorEastAsia"/>
          <w:color w:val="auto"/>
          <w:sz w:val="28"/>
          <w:szCs w:val="28"/>
          <w:highlight w:val="none"/>
          <w:u w:val="single"/>
        </w:rPr>
        <w:t>阿坝藏族羌族自治州</w:t>
      </w:r>
      <w:r>
        <w:rPr>
          <w:rFonts w:hint="eastAsia" w:asciiTheme="majorEastAsia" w:hAnsiTheme="majorEastAsia" w:eastAsiaTheme="majorEastAsia"/>
          <w:color w:val="auto"/>
          <w:sz w:val="28"/>
          <w:szCs w:val="28"/>
          <w:highlight w:val="none"/>
          <w:u w:val="single"/>
          <w:lang w:val="en-US" w:eastAsia="zh-CN"/>
        </w:rPr>
        <w:t>九寨沟县九寨沟景区</w:t>
      </w:r>
    </w:p>
    <w:p w14:paraId="72EC0F89">
      <w:pPr>
        <w:pStyle w:val="6"/>
        <w:spacing w:after="0" w:line="360" w:lineRule="auto"/>
        <w:ind w:firstLine="425" w:firstLineChars="152"/>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3、</w:t>
      </w:r>
      <w:r>
        <w:rPr>
          <w:rFonts w:asciiTheme="majorEastAsia" w:hAnsiTheme="majorEastAsia" w:eastAsiaTheme="majorEastAsia"/>
          <w:color w:val="auto"/>
          <w:sz w:val="28"/>
          <w:szCs w:val="28"/>
          <w:highlight w:val="none"/>
        </w:rPr>
        <w:t>项目内容：本次采购的服务共计</w:t>
      </w:r>
      <w:r>
        <w:rPr>
          <w:rFonts w:hint="eastAsia" w:asciiTheme="majorEastAsia" w:hAnsiTheme="majorEastAsia" w:eastAsiaTheme="majorEastAsia"/>
          <w:color w:val="auto"/>
          <w:sz w:val="28"/>
          <w:szCs w:val="28"/>
          <w:highlight w:val="none"/>
          <w:u w:val="single"/>
        </w:rPr>
        <w:t xml:space="preserve"> 1 </w:t>
      </w:r>
      <w:r>
        <w:rPr>
          <w:rFonts w:asciiTheme="majorEastAsia" w:hAnsiTheme="majorEastAsia" w:eastAsiaTheme="majorEastAsia"/>
          <w:color w:val="auto"/>
          <w:sz w:val="28"/>
          <w:szCs w:val="28"/>
          <w:highlight w:val="none"/>
        </w:rPr>
        <w:t>包，</w:t>
      </w:r>
      <w:r>
        <w:rPr>
          <w:rFonts w:hint="eastAsia" w:asciiTheme="majorEastAsia" w:hAnsiTheme="majorEastAsia" w:eastAsiaTheme="majorEastAsia"/>
          <w:color w:val="auto"/>
          <w:sz w:val="28"/>
          <w:szCs w:val="28"/>
          <w:highlight w:val="none"/>
          <w:lang w:val="en-US" w:eastAsia="zh-CN"/>
        </w:rPr>
        <w:t>本项目主要为拦挡坝、固底槽、排导槽、清淤、道路修复</w:t>
      </w:r>
      <w:r>
        <w:rPr>
          <w:rFonts w:asciiTheme="majorEastAsia" w:hAnsiTheme="majorEastAsia" w:eastAsiaTheme="majorEastAsia"/>
          <w:color w:val="auto"/>
          <w:sz w:val="28"/>
          <w:szCs w:val="28"/>
          <w:highlight w:val="none"/>
          <w:u w:val="single"/>
        </w:rPr>
        <w:t>等</w:t>
      </w:r>
      <w:r>
        <w:rPr>
          <w:rFonts w:asciiTheme="majorEastAsia" w:hAnsiTheme="majorEastAsia" w:eastAsiaTheme="majorEastAsia"/>
          <w:color w:val="auto"/>
          <w:sz w:val="28"/>
          <w:szCs w:val="28"/>
          <w:highlight w:val="none"/>
        </w:rPr>
        <w:t>分包内容，详见报价清单。</w:t>
      </w:r>
    </w:p>
    <w:p w14:paraId="366DB5E9">
      <w:pPr>
        <w:pStyle w:val="6"/>
        <w:spacing w:after="0" w:line="360" w:lineRule="auto"/>
        <w:rPr>
          <w:rFonts w:hint="eastAsia" w:asciiTheme="majorEastAsia" w:hAnsiTheme="majorEastAsia" w:eastAsiaTheme="majorEastAsia"/>
          <w:b/>
          <w:bCs/>
          <w:color w:val="auto"/>
          <w:sz w:val="28"/>
          <w:szCs w:val="28"/>
          <w:highlight w:val="none"/>
        </w:rPr>
      </w:pPr>
      <w:r>
        <w:rPr>
          <w:rFonts w:hint="eastAsia" w:asciiTheme="majorEastAsia" w:hAnsiTheme="majorEastAsia" w:eastAsiaTheme="majorEastAsia"/>
          <w:b/>
          <w:bCs/>
          <w:color w:val="auto"/>
          <w:sz w:val="28"/>
          <w:szCs w:val="28"/>
          <w:highlight w:val="none"/>
        </w:rPr>
        <w:t>二、供应商应当在提交响应文件前具备下列条件：</w:t>
      </w:r>
    </w:p>
    <w:p w14:paraId="38F8A493">
      <w:pPr>
        <w:pStyle w:val="6"/>
        <w:spacing w:after="0" w:line="360" w:lineRule="auto"/>
        <w:ind w:firstLine="425" w:firstLineChars="152"/>
        <w:rPr>
          <w:rFonts w:hint="eastAsia" w:asciiTheme="majorEastAsia" w:hAnsiTheme="majorEastAsia" w:eastAsiaTheme="majorEastAsia"/>
          <w:color w:val="auto"/>
          <w:sz w:val="28"/>
          <w:szCs w:val="28"/>
          <w:highlight w:val="none"/>
        </w:rPr>
      </w:pPr>
      <w:r>
        <w:rPr>
          <w:rFonts w:asciiTheme="majorEastAsia" w:hAnsiTheme="majorEastAsia" w:eastAsiaTheme="majorEastAsia"/>
          <w:color w:val="auto"/>
          <w:sz w:val="28"/>
          <w:szCs w:val="28"/>
          <w:highlight w:val="none"/>
        </w:rPr>
        <w:t>1、具有独立企业法人资格</w:t>
      </w:r>
      <w:r>
        <w:rPr>
          <w:rFonts w:hint="eastAsia" w:asciiTheme="majorEastAsia" w:hAnsiTheme="majorEastAsia" w:eastAsiaTheme="majorEastAsia"/>
          <w:color w:val="auto"/>
          <w:sz w:val="28"/>
          <w:szCs w:val="28"/>
          <w:highlight w:val="none"/>
        </w:rPr>
        <w:t>的企业及持有效的营业执照。</w:t>
      </w:r>
    </w:p>
    <w:p w14:paraId="345FF581">
      <w:pPr>
        <w:pStyle w:val="6"/>
        <w:spacing w:after="0" w:line="360" w:lineRule="auto"/>
        <w:ind w:firstLine="425" w:firstLineChars="152"/>
        <w:rPr>
          <w:rFonts w:hint="eastAsia" w:asciiTheme="majorEastAsia" w:hAnsiTheme="majorEastAsia" w:eastAsiaTheme="majorEastAsia"/>
          <w:color w:val="auto"/>
          <w:sz w:val="28"/>
          <w:szCs w:val="28"/>
          <w:highlight w:val="none"/>
        </w:rPr>
      </w:pPr>
      <w:r>
        <w:rPr>
          <w:rFonts w:asciiTheme="majorEastAsia" w:hAnsiTheme="majorEastAsia" w:eastAsiaTheme="majorEastAsia"/>
          <w:color w:val="auto"/>
          <w:sz w:val="28"/>
          <w:szCs w:val="28"/>
          <w:highlight w:val="none"/>
        </w:rPr>
        <w:t>2、</w:t>
      </w:r>
      <w:r>
        <w:rPr>
          <w:rFonts w:hint="eastAsia" w:asciiTheme="majorEastAsia" w:hAnsiTheme="majorEastAsia" w:eastAsiaTheme="majorEastAsia"/>
          <w:color w:val="auto"/>
          <w:sz w:val="28"/>
          <w:szCs w:val="28"/>
          <w:highlight w:val="none"/>
        </w:rPr>
        <w:t>资质要求：</w:t>
      </w:r>
      <w:r>
        <w:rPr>
          <w:rFonts w:hint="eastAsia" w:cs="Times New Roman" w:asciiTheme="majorEastAsia" w:hAnsiTheme="majorEastAsia" w:eastAsiaTheme="majorEastAsia"/>
          <w:color w:val="auto"/>
          <w:sz w:val="28"/>
          <w:szCs w:val="28"/>
          <w:highlight w:val="none"/>
        </w:rPr>
        <w:t>具有有效的施工劳务类资质及安全</w:t>
      </w:r>
      <w:r>
        <w:rPr>
          <w:rFonts w:hint="eastAsia" w:cs="Times New Roman" w:asciiTheme="majorEastAsia" w:hAnsiTheme="majorEastAsia" w:eastAsiaTheme="majorEastAsia"/>
          <w:color w:val="auto"/>
          <w:sz w:val="28"/>
          <w:szCs w:val="28"/>
          <w:highlight w:val="none"/>
          <w:lang w:val="en-US" w:eastAsia="zh-CN"/>
        </w:rPr>
        <w:t>生产</w:t>
      </w:r>
      <w:r>
        <w:rPr>
          <w:rFonts w:hint="eastAsia" w:cs="Times New Roman" w:asciiTheme="majorEastAsia" w:hAnsiTheme="majorEastAsia" w:eastAsiaTheme="majorEastAsia"/>
          <w:color w:val="auto"/>
          <w:sz w:val="28"/>
          <w:szCs w:val="28"/>
          <w:highlight w:val="none"/>
        </w:rPr>
        <w:t>许可证</w:t>
      </w:r>
      <w:r>
        <w:rPr>
          <w:rFonts w:hint="eastAsia" w:asciiTheme="majorEastAsia" w:hAnsiTheme="majorEastAsia" w:eastAsiaTheme="majorEastAsia"/>
          <w:color w:val="auto"/>
          <w:sz w:val="28"/>
          <w:szCs w:val="28"/>
          <w:highlight w:val="none"/>
        </w:rPr>
        <w:t>，</w:t>
      </w:r>
    </w:p>
    <w:p w14:paraId="459F165D">
      <w:pPr>
        <w:pStyle w:val="6"/>
        <w:spacing w:after="0" w:line="360" w:lineRule="auto"/>
        <w:ind w:firstLine="425" w:firstLineChars="152"/>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3、信誉要求：具有良好的商业信誉和健全的财务会计制度；具有履行合同所必须的人员和专业技术能力；具有依法缴纳税收和社会保障资金的良好记录；2023年以来在经营活动中没有重大违法记录。</w:t>
      </w:r>
    </w:p>
    <w:p w14:paraId="27F7B23A">
      <w:pPr>
        <w:pStyle w:val="6"/>
        <w:spacing w:after="0" w:line="360" w:lineRule="auto"/>
        <w:ind w:firstLine="425" w:firstLineChars="152"/>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4</w:t>
      </w:r>
      <w:r>
        <w:rPr>
          <w:rFonts w:asciiTheme="majorEastAsia" w:hAnsiTheme="majorEastAsia" w:eastAsiaTheme="majorEastAsia"/>
          <w:color w:val="auto"/>
          <w:sz w:val="28"/>
          <w:szCs w:val="28"/>
          <w:highlight w:val="none"/>
        </w:rPr>
        <w:t>、按照本</w:t>
      </w:r>
      <w:r>
        <w:rPr>
          <w:rFonts w:hint="eastAsia" w:asciiTheme="majorEastAsia" w:hAnsiTheme="majorEastAsia" w:eastAsiaTheme="majorEastAsia"/>
          <w:color w:val="auto"/>
          <w:sz w:val="28"/>
          <w:szCs w:val="28"/>
          <w:highlight w:val="none"/>
        </w:rPr>
        <w:t>比选</w:t>
      </w:r>
      <w:r>
        <w:rPr>
          <w:rFonts w:asciiTheme="majorEastAsia" w:hAnsiTheme="majorEastAsia" w:eastAsiaTheme="majorEastAsia"/>
          <w:color w:val="auto"/>
          <w:sz w:val="28"/>
          <w:szCs w:val="28"/>
          <w:highlight w:val="none"/>
        </w:rPr>
        <w:t>文件的规定获取了</w:t>
      </w:r>
      <w:r>
        <w:rPr>
          <w:rFonts w:hint="eastAsia" w:asciiTheme="majorEastAsia" w:hAnsiTheme="majorEastAsia" w:eastAsiaTheme="majorEastAsia"/>
          <w:color w:val="auto"/>
          <w:sz w:val="28"/>
          <w:szCs w:val="28"/>
          <w:highlight w:val="none"/>
        </w:rPr>
        <w:t>比选</w:t>
      </w:r>
      <w:r>
        <w:rPr>
          <w:rFonts w:asciiTheme="majorEastAsia" w:hAnsiTheme="majorEastAsia" w:eastAsiaTheme="majorEastAsia"/>
          <w:color w:val="auto"/>
          <w:sz w:val="28"/>
          <w:szCs w:val="28"/>
          <w:highlight w:val="none"/>
        </w:rPr>
        <w:t>文件。</w:t>
      </w:r>
    </w:p>
    <w:p w14:paraId="2239126D">
      <w:pPr>
        <w:pStyle w:val="6"/>
        <w:spacing w:after="0" w:line="360" w:lineRule="auto"/>
        <w:ind w:firstLine="425" w:firstLineChars="152"/>
        <w:rPr>
          <w:rFonts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5</w:t>
      </w:r>
      <w:r>
        <w:rPr>
          <w:rFonts w:asciiTheme="majorEastAsia" w:hAnsiTheme="majorEastAsia" w:eastAsiaTheme="majorEastAsia"/>
          <w:color w:val="auto"/>
          <w:sz w:val="28"/>
          <w:szCs w:val="28"/>
          <w:highlight w:val="none"/>
        </w:rPr>
        <w:t>、本项目不接受联合体。</w:t>
      </w:r>
    </w:p>
    <w:p w14:paraId="62C39492">
      <w:pPr>
        <w:pStyle w:val="6"/>
        <w:spacing w:after="0" w:line="360" w:lineRule="auto"/>
        <w:rPr>
          <w:rFonts w:hint="eastAsia" w:asciiTheme="majorEastAsia" w:hAnsiTheme="majorEastAsia" w:eastAsiaTheme="majorEastAsia"/>
          <w:b/>
          <w:bCs/>
          <w:color w:val="auto"/>
          <w:sz w:val="28"/>
          <w:szCs w:val="28"/>
          <w:highlight w:val="none"/>
        </w:rPr>
      </w:pPr>
      <w:r>
        <w:rPr>
          <w:rFonts w:hint="eastAsia" w:asciiTheme="majorEastAsia" w:hAnsiTheme="majorEastAsia" w:eastAsiaTheme="majorEastAsia"/>
          <w:b/>
          <w:bCs/>
          <w:color w:val="auto"/>
          <w:sz w:val="28"/>
          <w:szCs w:val="28"/>
          <w:highlight w:val="none"/>
        </w:rPr>
        <w:t>三、比选文件获取方式、地点、时间</w:t>
      </w:r>
    </w:p>
    <w:p w14:paraId="0D4E62A9">
      <w:pPr>
        <w:pStyle w:val="6"/>
        <w:spacing w:line="360" w:lineRule="auto"/>
        <w:ind w:firstLine="425" w:firstLineChars="152"/>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1、本项目实行电子化采购，交易平台为：“资源e采”</w:t>
      </w:r>
      <w:r>
        <w:rPr>
          <w:rFonts w:hint="eastAsia" w:cs="Times New Roman" w:asciiTheme="majorEastAsia" w:hAnsiTheme="majorEastAsia" w:eastAsiaTheme="majorEastAsia"/>
          <w:color w:val="auto"/>
          <w:sz w:val="28"/>
          <w:szCs w:val="28"/>
          <w:highlight w:val="none"/>
        </w:rPr>
        <w:t>阳光</w:t>
      </w:r>
      <w:r>
        <w:rPr>
          <w:rFonts w:hint="eastAsia" w:cs="Times New Roman" w:asciiTheme="majorEastAsia" w:hAnsiTheme="majorEastAsia" w:eastAsiaTheme="majorEastAsia"/>
          <w:color w:val="auto"/>
          <w:sz w:val="28"/>
          <w:szCs w:val="28"/>
          <w:highlight w:val="none"/>
          <w:lang w:val="en-US" w:eastAsia="zh-CN"/>
        </w:rPr>
        <w:t>招标</w:t>
      </w:r>
      <w:r>
        <w:rPr>
          <w:rFonts w:hint="eastAsia" w:cs="Times New Roman" w:asciiTheme="majorEastAsia" w:hAnsiTheme="majorEastAsia" w:eastAsiaTheme="majorEastAsia"/>
          <w:color w:val="auto"/>
          <w:sz w:val="28"/>
          <w:szCs w:val="28"/>
          <w:highlight w:val="none"/>
        </w:rPr>
        <w:t>采购</w:t>
      </w:r>
      <w:r>
        <w:rPr>
          <w:rFonts w:hint="eastAsia" w:asciiTheme="majorEastAsia" w:hAnsiTheme="majorEastAsia" w:eastAsiaTheme="majorEastAsia"/>
          <w:color w:val="auto"/>
          <w:sz w:val="28"/>
          <w:szCs w:val="28"/>
          <w:highlight w:val="none"/>
        </w:rPr>
        <w:t>平台（https://www.scrgjc.com/portal/home)。</w:t>
      </w:r>
    </w:p>
    <w:p w14:paraId="6388623F">
      <w:pPr>
        <w:pStyle w:val="6"/>
        <w:spacing w:line="360" w:lineRule="auto"/>
        <w:ind w:firstLine="425" w:firstLineChars="152"/>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2、比选文件自2026年9月</w:t>
      </w:r>
      <w:r>
        <w:rPr>
          <w:rFonts w:hint="eastAsia" w:asciiTheme="majorEastAsia" w:hAnsiTheme="majorEastAsia" w:eastAsiaTheme="majorEastAsia"/>
          <w:color w:val="auto"/>
          <w:sz w:val="28"/>
          <w:szCs w:val="28"/>
          <w:highlight w:val="none"/>
          <w:lang w:val="en-US" w:eastAsia="zh-CN"/>
        </w:rPr>
        <w:t>13</w:t>
      </w:r>
      <w:r>
        <w:rPr>
          <w:rFonts w:hint="eastAsia" w:asciiTheme="majorEastAsia" w:hAnsiTheme="majorEastAsia" w:eastAsiaTheme="majorEastAsia"/>
          <w:color w:val="auto"/>
          <w:sz w:val="28"/>
          <w:szCs w:val="28"/>
          <w:highlight w:val="none"/>
        </w:rPr>
        <w:t>日</w:t>
      </w:r>
      <w:r>
        <w:rPr>
          <w:rFonts w:hint="eastAsia" w:asciiTheme="majorEastAsia" w:hAnsiTheme="majorEastAsia" w:eastAsiaTheme="majorEastAsia"/>
          <w:color w:val="auto"/>
          <w:sz w:val="28"/>
          <w:szCs w:val="28"/>
          <w:highlight w:val="none"/>
          <w:lang w:val="en-US" w:eastAsia="zh-CN"/>
        </w:rPr>
        <w:t>17</w:t>
      </w:r>
      <w:r>
        <w:rPr>
          <w:rFonts w:hint="eastAsia" w:asciiTheme="majorEastAsia" w:hAnsiTheme="majorEastAsia" w:eastAsiaTheme="majorEastAsia"/>
          <w:color w:val="auto"/>
          <w:sz w:val="28"/>
          <w:szCs w:val="28"/>
          <w:highlight w:val="none"/>
        </w:rPr>
        <w:t>：00至2026年9月</w:t>
      </w:r>
      <w:r>
        <w:rPr>
          <w:rFonts w:hint="eastAsia" w:asciiTheme="majorEastAsia" w:hAnsiTheme="majorEastAsia" w:eastAsiaTheme="majorEastAsia"/>
          <w:color w:val="auto"/>
          <w:sz w:val="28"/>
          <w:szCs w:val="28"/>
          <w:highlight w:val="none"/>
          <w:lang w:val="en-US" w:eastAsia="zh-CN"/>
        </w:rPr>
        <w:t>16</w:t>
      </w:r>
      <w:r>
        <w:rPr>
          <w:rFonts w:hint="eastAsia" w:asciiTheme="majorEastAsia" w:hAnsiTheme="majorEastAsia" w:eastAsiaTheme="majorEastAsia"/>
          <w:color w:val="auto"/>
          <w:sz w:val="28"/>
          <w:szCs w:val="28"/>
          <w:highlight w:val="none"/>
        </w:rPr>
        <w:t>日</w:t>
      </w:r>
      <w:r>
        <w:rPr>
          <w:rFonts w:hint="eastAsia" w:asciiTheme="majorEastAsia" w:hAnsiTheme="majorEastAsia" w:eastAsiaTheme="majorEastAsia"/>
          <w:color w:val="auto"/>
          <w:sz w:val="28"/>
          <w:szCs w:val="28"/>
          <w:highlight w:val="none"/>
          <w:lang w:val="en-US" w:eastAsia="zh-CN"/>
        </w:rPr>
        <w:t>17</w:t>
      </w:r>
      <w:r>
        <w:rPr>
          <w:rFonts w:hint="eastAsia" w:asciiTheme="majorEastAsia" w:hAnsiTheme="majorEastAsia" w:eastAsiaTheme="majorEastAsia"/>
          <w:color w:val="auto"/>
          <w:sz w:val="28"/>
          <w:szCs w:val="28"/>
          <w:highlight w:val="none"/>
        </w:rPr>
        <w:t>：00在网上发售，</w:t>
      </w:r>
      <w:r>
        <w:rPr>
          <w:rFonts w:hint="eastAsia" w:asciiTheme="majorEastAsia" w:hAnsiTheme="majorEastAsia" w:eastAsiaTheme="majorEastAsia"/>
          <w:color w:val="auto"/>
          <w:sz w:val="28"/>
          <w:szCs w:val="28"/>
          <w:highlight w:val="none"/>
          <w:lang w:eastAsia="zh-CN"/>
        </w:rPr>
        <w:t>比选申请人</w:t>
      </w:r>
      <w:r>
        <w:rPr>
          <w:rFonts w:hint="eastAsia" w:asciiTheme="majorEastAsia" w:hAnsiTheme="majorEastAsia" w:eastAsiaTheme="majorEastAsia"/>
          <w:color w:val="auto"/>
          <w:sz w:val="28"/>
          <w:szCs w:val="28"/>
          <w:highlight w:val="none"/>
        </w:rPr>
        <w:t>购买比选文件时须如实认真填写所需信息。</w:t>
      </w:r>
    </w:p>
    <w:p w14:paraId="5AF37EE4">
      <w:pPr>
        <w:pStyle w:val="6"/>
        <w:spacing w:line="360" w:lineRule="auto"/>
        <w:ind w:firstLine="425" w:firstLineChars="152"/>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3、比选文件每套售价为：</w:t>
      </w:r>
      <w:r>
        <w:rPr>
          <w:rFonts w:hint="eastAsia" w:asciiTheme="majorEastAsia" w:hAnsiTheme="majorEastAsia" w:eastAsiaTheme="majorEastAsia"/>
          <w:color w:val="auto"/>
          <w:sz w:val="28"/>
          <w:szCs w:val="28"/>
          <w:highlight w:val="none"/>
          <w:u w:val="single"/>
        </w:rPr>
        <w:t>0.00</w:t>
      </w:r>
      <w:r>
        <w:rPr>
          <w:rFonts w:hint="eastAsia" w:asciiTheme="majorEastAsia" w:hAnsiTheme="majorEastAsia" w:eastAsiaTheme="majorEastAsia"/>
          <w:color w:val="auto"/>
          <w:sz w:val="28"/>
          <w:szCs w:val="28"/>
          <w:highlight w:val="none"/>
        </w:rPr>
        <w:t>元人民币，请有意参加比选的潜在</w:t>
      </w:r>
      <w:r>
        <w:rPr>
          <w:rFonts w:hint="eastAsia" w:asciiTheme="majorEastAsia" w:hAnsiTheme="majorEastAsia" w:eastAsiaTheme="majorEastAsia"/>
          <w:color w:val="auto"/>
          <w:sz w:val="28"/>
          <w:szCs w:val="28"/>
          <w:highlight w:val="none"/>
          <w:lang w:eastAsia="zh-CN"/>
        </w:rPr>
        <w:t>比选申请人</w:t>
      </w:r>
      <w:r>
        <w:rPr>
          <w:rFonts w:hint="eastAsia" w:asciiTheme="majorEastAsia" w:hAnsiTheme="majorEastAsia" w:eastAsiaTheme="majorEastAsia"/>
          <w:color w:val="auto"/>
          <w:sz w:val="28"/>
          <w:szCs w:val="28"/>
          <w:highlight w:val="none"/>
        </w:rPr>
        <w:t>确认自身资格条件是否满足要求，售后不退，应自负其责。</w:t>
      </w:r>
    </w:p>
    <w:p w14:paraId="26733F9E">
      <w:pPr>
        <w:pStyle w:val="6"/>
        <w:spacing w:line="360" w:lineRule="auto"/>
        <w:ind w:firstLine="425" w:firstLineChars="152"/>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4、比选文件下载：潜在比选人在上述规定的时间内完成参与并购买电子比选文件操作后，自行下载电子文件。</w:t>
      </w:r>
    </w:p>
    <w:p w14:paraId="712579AB">
      <w:pPr>
        <w:pStyle w:val="6"/>
        <w:spacing w:line="360" w:lineRule="auto"/>
        <w:ind w:firstLine="425" w:firstLineChars="152"/>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5、本次比选项目实行全流程线上操作，</w:t>
      </w:r>
      <w:r>
        <w:rPr>
          <w:rFonts w:hint="eastAsia" w:asciiTheme="majorEastAsia" w:hAnsiTheme="majorEastAsia" w:eastAsiaTheme="majorEastAsia"/>
          <w:color w:val="auto"/>
          <w:sz w:val="28"/>
          <w:szCs w:val="28"/>
          <w:highlight w:val="none"/>
          <w:lang w:eastAsia="zh-CN"/>
        </w:rPr>
        <w:t>比选申请人</w:t>
      </w:r>
      <w:r>
        <w:rPr>
          <w:rFonts w:hint="eastAsia" w:asciiTheme="majorEastAsia" w:hAnsiTheme="majorEastAsia" w:eastAsiaTheme="majorEastAsia"/>
          <w:color w:val="auto"/>
          <w:sz w:val="28"/>
          <w:szCs w:val="28"/>
          <w:highlight w:val="none"/>
        </w:rPr>
        <w:t>须使用 CA 完成比选。未办理 CA 的</w:t>
      </w:r>
      <w:r>
        <w:rPr>
          <w:rFonts w:hint="eastAsia" w:asciiTheme="majorEastAsia" w:hAnsiTheme="majorEastAsia" w:eastAsiaTheme="majorEastAsia"/>
          <w:color w:val="auto"/>
          <w:sz w:val="28"/>
          <w:szCs w:val="28"/>
          <w:highlight w:val="none"/>
          <w:lang w:eastAsia="zh-CN"/>
        </w:rPr>
        <w:t>比选申请人</w:t>
      </w:r>
      <w:r>
        <w:rPr>
          <w:rFonts w:hint="eastAsia" w:asciiTheme="majorEastAsia" w:hAnsiTheme="majorEastAsia" w:eastAsiaTheme="majorEastAsia"/>
          <w:color w:val="auto"/>
          <w:sz w:val="28"/>
          <w:szCs w:val="28"/>
          <w:highlight w:val="none"/>
        </w:rPr>
        <w:t>，需及时进行企业 CA 注册。鉴于 CA 注册存在一定周期，请提前办理，避免因办理延误影响本次项目比选。</w:t>
      </w:r>
    </w:p>
    <w:p w14:paraId="7ED7FAF7">
      <w:pPr>
        <w:pStyle w:val="6"/>
        <w:spacing w:after="0" w:line="360" w:lineRule="auto"/>
        <w:ind w:firstLine="425" w:firstLineChars="152"/>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6</w:t>
      </w:r>
      <w:r>
        <w:rPr>
          <w:rFonts w:asciiTheme="majorEastAsia" w:hAnsiTheme="majorEastAsia" w:eastAsiaTheme="majorEastAsia"/>
          <w:color w:val="auto"/>
          <w:sz w:val="28"/>
          <w:szCs w:val="28"/>
          <w:highlight w:val="none"/>
        </w:rPr>
        <w:t>、本次</w:t>
      </w:r>
      <w:r>
        <w:rPr>
          <w:rFonts w:hint="eastAsia" w:asciiTheme="majorEastAsia" w:hAnsiTheme="majorEastAsia" w:eastAsiaTheme="majorEastAsia"/>
          <w:color w:val="auto"/>
          <w:sz w:val="28"/>
          <w:szCs w:val="28"/>
          <w:highlight w:val="none"/>
        </w:rPr>
        <w:t>比选</w:t>
      </w:r>
      <w:r>
        <w:rPr>
          <w:rFonts w:asciiTheme="majorEastAsia" w:hAnsiTheme="majorEastAsia" w:eastAsiaTheme="majorEastAsia"/>
          <w:color w:val="auto"/>
          <w:sz w:val="28"/>
          <w:szCs w:val="28"/>
          <w:highlight w:val="none"/>
        </w:rPr>
        <w:t>不提供邮购</w:t>
      </w:r>
      <w:r>
        <w:rPr>
          <w:rFonts w:hint="eastAsia" w:asciiTheme="majorEastAsia" w:hAnsiTheme="majorEastAsia" w:eastAsiaTheme="majorEastAsia"/>
          <w:color w:val="auto"/>
          <w:sz w:val="28"/>
          <w:szCs w:val="28"/>
          <w:highlight w:val="none"/>
        </w:rPr>
        <w:t>比选文件</w:t>
      </w:r>
      <w:r>
        <w:rPr>
          <w:rFonts w:asciiTheme="majorEastAsia" w:hAnsiTheme="majorEastAsia" w:eastAsiaTheme="majorEastAsia"/>
          <w:color w:val="auto"/>
          <w:sz w:val="28"/>
          <w:szCs w:val="28"/>
          <w:highlight w:val="none"/>
        </w:rPr>
        <w:t>服务。</w:t>
      </w:r>
    </w:p>
    <w:p w14:paraId="7D0CFF12">
      <w:pPr>
        <w:pStyle w:val="6"/>
        <w:spacing w:after="0" w:line="360" w:lineRule="auto"/>
        <w:rPr>
          <w:rFonts w:hint="eastAsia" w:asciiTheme="majorEastAsia" w:hAnsiTheme="majorEastAsia" w:eastAsiaTheme="majorEastAsia"/>
          <w:b/>
          <w:bCs/>
          <w:color w:val="auto"/>
          <w:sz w:val="30"/>
          <w:szCs w:val="30"/>
          <w:highlight w:val="none"/>
        </w:rPr>
      </w:pPr>
      <w:r>
        <w:rPr>
          <w:rFonts w:asciiTheme="majorEastAsia" w:hAnsiTheme="majorEastAsia" w:eastAsiaTheme="majorEastAsia"/>
          <w:b/>
          <w:bCs/>
          <w:color w:val="auto"/>
          <w:spacing w:val="-3"/>
          <w:sz w:val="30"/>
          <w:szCs w:val="30"/>
          <w:highlight w:val="none"/>
        </w:rPr>
        <w:t>五、</w:t>
      </w:r>
      <w:r>
        <w:rPr>
          <w:rFonts w:hint="eastAsia" w:asciiTheme="majorEastAsia" w:hAnsiTheme="majorEastAsia" w:eastAsiaTheme="majorEastAsia"/>
          <w:b/>
          <w:bCs/>
          <w:color w:val="auto"/>
          <w:spacing w:val="-3"/>
          <w:sz w:val="30"/>
          <w:szCs w:val="30"/>
          <w:highlight w:val="none"/>
        </w:rPr>
        <w:t>比选申请文件</w:t>
      </w:r>
      <w:r>
        <w:rPr>
          <w:rFonts w:asciiTheme="majorEastAsia" w:hAnsiTheme="majorEastAsia" w:eastAsiaTheme="majorEastAsia"/>
          <w:b/>
          <w:bCs/>
          <w:color w:val="auto"/>
          <w:spacing w:val="-3"/>
          <w:sz w:val="30"/>
          <w:szCs w:val="30"/>
          <w:highlight w:val="none"/>
        </w:rPr>
        <w:t>的递交</w:t>
      </w:r>
    </w:p>
    <w:p w14:paraId="5F5209E7">
      <w:pPr>
        <w:spacing w:line="360" w:lineRule="auto"/>
        <w:ind w:firstLine="560" w:firstLineChars="200"/>
        <w:jc w:val="left"/>
        <w:rPr>
          <w:rFonts w:hint="eastAsia" w:cs="Times New Roman" w:asciiTheme="majorEastAsia" w:hAnsiTheme="majorEastAsia" w:eastAsiaTheme="majorEastAsia"/>
          <w:color w:val="auto"/>
          <w:sz w:val="28"/>
          <w:szCs w:val="28"/>
          <w:highlight w:val="none"/>
        </w:rPr>
      </w:pPr>
      <w:r>
        <w:rPr>
          <w:rFonts w:hint="eastAsia" w:cs="Times New Roman" w:asciiTheme="majorEastAsia" w:hAnsiTheme="majorEastAsia" w:eastAsiaTheme="majorEastAsia"/>
          <w:color w:val="auto"/>
          <w:sz w:val="28"/>
          <w:szCs w:val="28"/>
          <w:highlight w:val="none"/>
        </w:rPr>
        <w:t>本项目实行电子化采购，交易平台为：“资源e采”阳光</w:t>
      </w:r>
      <w:r>
        <w:rPr>
          <w:rFonts w:hint="eastAsia" w:cs="Times New Roman" w:asciiTheme="majorEastAsia" w:hAnsiTheme="majorEastAsia" w:eastAsiaTheme="majorEastAsia"/>
          <w:color w:val="auto"/>
          <w:sz w:val="28"/>
          <w:szCs w:val="28"/>
          <w:highlight w:val="none"/>
          <w:lang w:val="en-US" w:eastAsia="zh-CN"/>
        </w:rPr>
        <w:t>招标</w:t>
      </w:r>
      <w:r>
        <w:rPr>
          <w:rFonts w:hint="eastAsia" w:cs="Times New Roman" w:asciiTheme="majorEastAsia" w:hAnsiTheme="majorEastAsia" w:eastAsiaTheme="majorEastAsia"/>
          <w:color w:val="auto"/>
          <w:sz w:val="28"/>
          <w:szCs w:val="28"/>
          <w:highlight w:val="none"/>
        </w:rPr>
        <w:t>采购平台（https://www.scrgjc.com/portal/home)。</w:t>
      </w:r>
    </w:p>
    <w:p w14:paraId="4E522C0A">
      <w:pPr>
        <w:pStyle w:val="6"/>
        <w:spacing w:line="360" w:lineRule="auto"/>
        <w:ind w:firstLine="425" w:firstLineChars="152"/>
        <w:rPr>
          <w:rFonts w:hint="eastAsia" w:asciiTheme="majorEastAsia" w:hAnsiTheme="majorEastAsia" w:eastAsiaTheme="majorEastAsia"/>
          <w:color w:val="auto"/>
          <w:sz w:val="28"/>
          <w:szCs w:val="28"/>
          <w:highlight w:val="none"/>
        </w:rPr>
      </w:pPr>
      <w:r>
        <w:rPr>
          <w:rFonts w:hint="eastAsia" w:cs="Times New Roman" w:asciiTheme="majorEastAsia" w:hAnsiTheme="majorEastAsia" w:eastAsiaTheme="majorEastAsia"/>
          <w:color w:val="auto"/>
          <w:sz w:val="28"/>
          <w:szCs w:val="28"/>
          <w:highlight w:val="none"/>
          <w:lang w:eastAsia="zh-CN"/>
        </w:rPr>
        <w:t>比选申请人</w:t>
      </w:r>
      <w:r>
        <w:rPr>
          <w:rFonts w:hint="eastAsia" w:asciiTheme="majorEastAsia" w:hAnsiTheme="majorEastAsia" w:eastAsiaTheme="majorEastAsia"/>
          <w:color w:val="auto"/>
          <w:sz w:val="28"/>
          <w:szCs w:val="28"/>
          <w:highlight w:val="none"/>
        </w:rPr>
        <w:t>须自行下载交易系统操作手册，并严格按手册要求完成文件下载、响应文件编制、电子签章、加密、线上递交等全部操作。</w:t>
      </w:r>
    </w:p>
    <w:p w14:paraId="152CE387">
      <w:pPr>
        <w:pStyle w:val="6"/>
        <w:spacing w:after="0" w:line="360" w:lineRule="auto"/>
        <w:ind w:firstLine="411" w:firstLineChars="147"/>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开标地址：</w:t>
      </w:r>
      <w:r>
        <w:rPr>
          <w:rFonts w:asciiTheme="majorEastAsia" w:hAnsiTheme="majorEastAsia" w:eastAsiaTheme="majorEastAsia"/>
          <w:color w:val="auto"/>
          <w:sz w:val="28"/>
          <w:szCs w:val="28"/>
          <w:highlight w:val="none"/>
        </w:rPr>
        <w:t>成都市成华区崔家店路75号1号楼</w:t>
      </w:r>
      <w:r>
        <w:rPr>
          <w:rFonts w:hint="eastAsia" w:asciiTheme="majorEastAsia" w:hAnsiTheme="majorEastAsia" w:eastAsiaTheme="majorEastAsia"/>
          <w:color w:val="auto"/>
          <w:sz w:val="28"/>
          <w:szCs w:val="28"/>
          <w:highlight w:val="none"/>
        </w:rPr>
        <w:t>7</w:t>
      </w:r>
      <w:r>
        <w:rPr>
          <w:rFonts w:asciiTheme="majorEastAsia" w:hAnsiTheme="majorEastAsia" w:eastAsiaTheme="majorEastAsia"/>
          <w:color w:val="auto"/>
          <w:sz w:val="28"/>
          <w:szCs w:val="28"/>
          <w:highlight w:val="none"/>
        </w:rPr>
        <w:t>楼</w:t>
      </w:r>
      <w:r>
        <w:rPr>
          <w:rFonts w:hint="eastAsia" w:asciiTheme="majorEastAsia" w:hAnsiTheme="majorEastAsia" w:eastAsiaTheme="majorEastAsia"/>
          <w:color w:val="auto"/>
          <w:sz w:val="28"/>
          <w:szCs w:val="28"/>
          <w:highlight w:val="none"/>
        </w:rPr>
        <w:t>715</w:t>
      </w:r>
      <w:r>
        <w:rPr>
          <w:rFonts w:asciiTheme="majorEastAsia" w:hAnsiTheme="majorEastAsia" w:eastAsiaTheme="majorEastAsia"/>
          <w:color w:val="auto"/>
          <w:sz w:val="28"/>
          <w:szCs w:val="28"/>
          <w:highlight w:val="none"/>
        </w:rPr>
        <w:t>室</w:t>
      </w:r>
    </w:p>
    <w:p w14:paraId="24E34F60">
      <w:pPr>
        <w:pStyle w:val="6"/>
        <w:spacing w:after="0" w:line="360" w:lineRule="auto"/>
        <w:ind w:firstLine="411" w:firstLineChars="147"/>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开标时间：2026年9月</w:t>
      </w:r>
      <w:r>
        <w:rPr>
          <w:rFonts w:hint="eastAsia" w:asciiTheme="majorEastAsia" w:hAnsiTheme="majorEastAsia" w:eastAsiaTheme="majorEastAsia"/>
          <w:color w:val="auto"/>
          <w:sz w:val="28"/>
          <w:szCs w:val="28"/>
          <w:highlight w:val="none"/>
          <w:lang w:val="en-US" w:eastAsia="zh-CN"/>
        </w:rPr>
        <w:t>18</w:t>
      </w:r>
      <w:r>
        <w:rPr>
          <w:rFonts w:hint="eastAsia" w:asciiTheme="majorEastAsia" w:hAnsiTheme="majorEastAsia" w:eastAsiaTheme="majorEastAsia"/>
          <w:color w:val="auto"/>
          <w:sz w:val="28"/>
          <w:szCs w:val="28"/>
          <w:highlight w:val="none"/>
        </w:rPr>
        <w:t>日</w:t>
      </w:r>
      <w:r>
        <w:rPr>
          <w:rFonts w:hint="eastAsia" w:asciiTheme="majorEastAsia" w:hAnsiTheme="majorEastAsia" w:eastAsiaTheme="majorEastAsia"/>
          <w:color w:val="auto"/>
          <w:sz w:val="28"/>
          <w:szCs w:val="28"/>
          <w:highlight w:val="none"/>
          <w:lang w:val="en-US" w:eastAsia="zh-CN"/>
        </w:rPr>
        <w:t>09</w:t>
      </w:r>
      <w:r>
        <w:rPr>
          <w:rFonts w:hint="eastAsia" w:asciiTheme="majorEastAsia" w:hAnsiTheme="majorEastAsia" w:eastAsiaTheme="majorEastAsia"/>
          <w:color w:val="auto"/>
          <w:sz w:val="28"/>
          <w:szCs w:val="28"/>
          <w:highlight w:val="none"/>
        </w:rPr>
        <w:t>时</w:t>
      </w:r>
      <w:r>
        <w:rPr>
          <w:rFonts w:hint="eastAsia" w:asciiTheme="majorEastAsia" w:hAnsiTheme="majorEastAsia" w:eastAsiaTheme="majorEastAsia"/>
          <w:color w:val="auto"/>
          <w:sz w:val="28"/>
          <w:szCs w:val="28"/>
          <w:highlight w:val="none"/>
          <w:lang w:val="en-US" w:eastAsia="zh-CN"/>
        </w:rPr>
        <w:t>30</w:t>
      </w:r>
      <w:bookmarkStart w:id="1" w:name="_GoBack"/>
      <w:bookmarkEnd w:id="1"/>
      <w:r>
        <w:rPr>
          <w:rFonts w:hint="eastAsia" w:asciiTheme="majorEastAsia" w:hAnsiTheme="majorEastAsia" w:eastAsiaTheme="majorEastAsia"/>
          <w:color w:val="auto"/>
          <w:sz w:val="28"/>
          <w:szCs w:val="28"/>
          <w:highlight w:val="none"/>
        </w:rPr>
        <w:t>分（北京时间）。</w:t>
      </w:r>
    </w:p>
    <w:p w14:paraId="7B1AF924">
      <w:pPr>
        <w:pStyle w:val="6"/>
        <w:spacing w:after="0" w:line="360" w:lineRule="auto"/>
        <w:ind w:firstLine="411" w:firstLineChars="147"/>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响应文件必须在截止时间前在交易系统线上提交。逾期提交的响应文件恕不接收。</w:t>
      </w:r>
    </w:p>
    <w:p w14:paraId="64B24145">
      <w:pPr>
        <w:pStyle w:val="6"/>
        <w:spacing w:after="0" w:line="360" w:lineRule="auto"/>
        <w:rPr>
          <w:rFonts w:hint="eastAsia" w:asciiTheme="majorEastAsia" w:hAnsiTheme="majorEastAsia" w:eastAsiaTheme="majorEastAsia"/>
          <w:b/>
          <w:bCs/>
          <w:color w:val="auto"/>
          <w:sz w:val="30"/>
          <w:szCs w:val="30"/>
          <w:highlight w:val="none"/>
        </w:rPr>
      </w:pPr>
      <w:r>
        <w:rPr>
          <w:rFonts w:asciiTheme="majorEastAsia" w:hAnsiTheme="majorEastAsia" w:eastAsiaTheme="majorEastAsia"/>
          <w:b/>
          <w:bCs/>
          <w:color w:val="auto"/>
          <w:spacing w:val="-3"/>
          <w:sz w:val="30"/>
          <w:szCs w:val="30"/>
          <w:highlight w:val="none"/>
        </w:rPr>
        <w:t>六、发布公告的媒介</w:t>
      </w:r>
    </w:p>
    <w:p w14:paraId="3A58F96E">
      <w:pPr>
        <w:pStyle w:val="6"/>
        <w:spacing w:after="0" w:line="360" w:lineRule="auto"/>
        <w:ind w:firstLine="560" w:firstLineChars="200"/>
        <w:rPr>
          <w:rFonts w:hint="eastAsia" w:asciiTheme="majorEastAsia" w:hAnsiTheme="majorEastAsia" w:eastAsiaTheme="majorEastAsia"/>
          <w:color w:val="auto"/>
          <w:sz w:val="28"/>
          <w:szCs w:val="28"/>
          <w:highlight w:val="none"/>
        </w:rPr>
      </w:pPr>
      <w:r>
        <w:rPr>
          <w:rFonts w:asciiTheme="majorEastAsia" w:hAnsiTheme="majorEastAsia" w:eastAsiaTheme="majorEastAsia"/>
          <w:color w:val="auto"/>
          <w:sz w:val="28"/>
          <w:szCs w:val="28"/>
          <w:highlight w:val="none"/>
        </w:rPr>
        <w:t>本次</w:t>
      </w:r>
      <w:r>
        <w:rPr>
          <w:rFonts w:hint="eastAsia" w:asciiTheme="majorEastAsia" w:hAnsiTheme="majorEastAsia" w:eastAsiaTheme="majorEastAsia"/>
          <w:color w:val="auto"/>
          <w:sz w:val="28"/>
          <w:szCs w:val="28"/>
          <w:highlight w:val="none"/>
        </w:rPr>
        <w:t>比选</w:t>
      </w:r>
      <w:r>
        <w:rPr>
          <w:rFonts w:asciiTheme="majorEastAsia" w:hAnsiTheme="majorEastAsia" w:eastAsiaTheme="majorEastAsia"/>
          <w:color w:val="auto"/>
          <w:sz w:val="28"/>
          <w:szCs w:val="28"/>
          <w:highlight w:val="none"/>
        </w:rPr>
        <w:t>公告在四川资源集团“资源e采”阳光</w:t>
      </w:r>
      <w:r>
        <w:rPr>
          <w:rFonts w:hint="eastAsia" w:asciiTheme="majorEastAsia" w:hAnsiTheme="majorEastAsia" w:eastAsiaTheme="majorEastAsia"/>
          <w:color w:val="auto"/>
          <w:sz w:val="28"/>
          <w:szCs w:val="28"/>
          <w:highlight w:val="none"/>
        </w:rPr>
        <w:t>比选</w:t>
      </w:r>
      <w:r>
        <w:rPr>
          <w:rFonts w:asciiTheme="majorEastAsia" w:hAnsiTheme="majorEastAsia" w:eastAsiaTheme="majorEastAsia"/>
          <w:color w:val="auto"/>
          <w:sz w:val="28"/>
          <w:szCs w:val="28"/>
          <w:highlight w:val="none"/>
        </w:rPr>
        <w:t>采购平台（https://www.scrgjc.com/）上发布。</w:t>
      </w:r>
    </w:p>
    <w:p w14:paraId="25F9060F">
      <w:pPr>
        <w:pStyle w:val="6"/>
        <w:spacing w:after="0" w:line="360" w:lineRule="auto"/>
        <w:rPr>
          <w:rFonts w:hint="eastAsia" w:asciiTheme="majorEastAsia" w:hAnsiTheme="majorEastAsia" w:eastAsiaTheme="majorEastAsia"/>
          <w:b/>
          <w:bCs/>
          <w:color w:val="auto"/>
          <w:sz w:val="28"/>
          <w:szCs w:val="28"/>
          <w:highlight w:val="none"/>
        </w:rPr>
      </w:pPr>
      <w:r>
        <w:rPr>
          <w:rFonts w:asciiTheme="majorEastAsia" w:hAnsiTheme="majorEastAsia" w:eastAsiaTheme="majorEastAsia"/>
          <w:b/>
          <w:bCs/>
          <w:color w:val="auto"/>
          <w:sz w:val="28"/>
          <w:szCs w:val="28"/>
          <w:highlight w:val="none"/>
        </w:rPr>
        <w:t>七、联系方式</w:t>
      </w:r>
    </w:p>
    <w:p w14:paraId="1C8B2E06">
      <w:pPr>
        <w:pStyle w:val="6"/>
        <w:spacing w:after="0" w:line="360" w:lineRule="auto"/>
        <w:ind w:firstLine="425" w:firstLineChars="152"/>
        <w:rPr>
          <w:rFonts w:hint="eastAsia" w:asciiTheme="majorEastAsia" w:hAnsiTheme="majorEastAsia" w:eastAsiaTheme="majorEastAsia"/>
          <w:color w:val="auto"/>
          <w:sz w:val="28"/>
          <w:szCs w:val="28"/>
          <w:highlight w:val="none"/>
        </w:rPr>
      </w:pPr>
      <w:r>
        <w:rPr>
          <w:rFonts w:hint="eastAsia" w:asciiTheme="majorEastAsia" w:hAnsiTheme="majorEastAsia" w:eastAsiaTheme="majorEastAsia"/>
          <w:color w:val="auto"/>
          <w:sz w:val="28"/>
          <w:szCs w:val="28"/>
          <w:highlight w:val="none"/>
        </w:rPr>
        <w:t>比选人</w:t>
      </w:r>
      <w:r>
        <w:rPr>
          <w:rFonts w:asciiTheme="majorEastAsia" w:hAnsiTheme="majorEastAsia" w:eastAsiaTheme="majorEastAsia"/>
          <w:color w:val="auto"/>
          <w:sz w:val="28"/>
          <w:szCs w:val="28"/>
          <w:highlight w:val="none"/>
        </w:rPr>
        <w:t>：四川省自然资源勘察设计集团有限公司</w:t>
      </w:r>
    </w:p>
    <w:p w14:paraId="3F317049">
      <w:pPr>
        <w:pStyle w:val="6"/>
        <w:spacing w:after="0" w:line="360" w:lineRule="auto"/>
        <w:ind w:firstLine="425" w:firstLineChars="152"/>
        <w:rPr>
          <w:rFonts w:hint="eastAsia" w:asciiTheme="majorEastAsia" w:hAnsiTheme="majorEastAsia" w:eastAsiaTheme="majorEastAsia"/>
          <w:color w:val="auto"/>
          <w:sz w:val="28"/>
          <w:szCs w:val="28"/>
          <w:highlight w:val="none"/>
        </w:rPr>
      </w:pPr>
      <w:r>
        <w:rPr>
          <w:rFonts w:asciiTheme="majorEastAsia" w:hAnsiTheme="majorEastAsia" w:eastAsiaTheme="majorEastAsia"/>
          <w:color w:val="auto"/>
          <w:sz w:val="28"/>
          <w:szCs w:val="28"/>
          <w:highlight w:val="none"/>
        </w:rPr>
        <w:t>地 址 ：成都市成华区崔家店路75号1号楼</w:t>
      </w:r>
      <w:r>
        <w:rPr>
          <w:rFonts w:hint="eastAsia" w:asciiTheme="majorEastAsia" w:hAnsiTheme="majorEastAsia" w:eastAsiaTheme="majorEastAsia"/>
          <w:color w:val="auto"/>
          <w:sz w:val="28"/>
          <w:szCs w:val="28"/>
          <w:highlight w:val="none"/>
        </w:rPr>
        <w:t>7</w:t>
      </w:r>
      <w:r>
        <w:rPr>
          <w:rFonts w:asciiTheme="majorEastAsia" w:hAnsiTheme="majorEastAsia" w:eastAsiaTheme="majorEastAsia"/>
          <w:color w:val="auto"/>
          <w:sz w:val="28"/>
          <w:szCs w:val="28"/>
          <w:highlight w:val="none"/>
        </w:rPr>
        <w:t>楼</w:t>
      </w:r>
      <w:r>
        <w:rPr>
          <w:rFonts w:hint="eastAsia" w:asciiTheme="majorEastAsia" w:hAnsiTheme="majorEastAsia" w:eastAsiaTheme="majorEastAsia"/>
          <w:color w:val="auto"/>
          <w:sz w:val="28"/>
          <w:szCs w:val="28"/>
          <w:highlight w:val="none"/>
        </w:rPr>
        <w:t>702</w:t>
      </w:r>
      <w:r>
        <w:rPr>
          <w:rFonts w:asciiTheme="majorEastAsia" w:hAnsiTheme="majorEastAsia" w:eastAsiaTheme="majorEastAsia"/>
          <w:color w:val="auto"/>
          <w:sz w:val="28"/>
          <w:szCs w:val="28"/>
          <w:highlight w:val="none"/>
        </w:rPr>
        <w:t>室</w:t>
      </w:r>
    </w:p>
    <w:p w14:paraId="67E37F08">
      <w:pPr>
        <w:pStyle w:val="6"/>
        <w:spacing w:after="0" w:line="360" w:lineRule="auto"/>
        <w:ind w:firstLine="425" w:firstLineChars="152"/>
        <w:rPr>
          <w:rFonts w:hint="eastAsia" w:asciiTheme="majorEastAsia" w:hAnsiTheme="majorEastAsia" w:eastAsiaTheme="majorEastAsia"/>
          <w:color w:val="auto"/>
          <w:sz w:val="28"/>
          <w:szCs w:val="28"/>
          <w:highlight w:val="none"/>
        </w:rPr>
      </w:pPr>
      <w:r>
        <w:rPr>
          <w:rFonts w:asciiTheme="majorEastAsia" w:hAnsiTheme="majorEastAsia" w:eastAsiaTheme="majorEastAsia"/>
          <w:color w:val="auto"/>
          <w:sz w:val="28"/>
          <w:szCs w:val="28"/>
          <w:highlight w:val="none"/>
        </w:rPr>
        <w:t>联系人：</w:t>
      </w:r>
      <w:r>
        <w:rPr>
          <w:rFonts w:hint="eastAsia" w:asciiTheme="majorEastAsia" w:hAnsiTheme="majorEastAsia" w:eastAsiaTheme="majorEastAsia"/>
          <w:color w:val="auto"/>
          <w:sz w:val="28"/>
          <w:szCs w:val="28"/>
          <w:highlight w:val="none"/>
        </w:rPr>
        <w:t>汪老师</w:t>
      </w:r>
    </w:p>
    <w:p w14:paraId="28A4FC49">
      <w:pPr>
        <w:pStyle w:val="6"/>
        <w:spacing w:after="0" w:line="360" w:lineRule="auto"/>
        <w:ind w:firstLine="425" w:firstLineChars="152"/>
        <w:rPr>
          <w:rFonts w:hint="eastAsia" w:asciiTheme="majorEastAsia" w:hAnsiTheme="majorEastAsia" w:eastAsiaTheme="majorEastAsia"/>
          <w:color w:val="auto"/>
          <w:sz w:val="28"/>
          <w:szCs w:val="28"/>
          <w:highlight w:val="none"/>
        </w:rPr>
      </w:pPr>
      <w:r>
        <w:rPr>
          <w:rFonts w:asciiTheme="majorEastAsia" w:hAnsiTheme="majorEastAsia" w:eastAsiaTheme="majorEastAsia"/>
          <w:color w:val="auto"/>
          <w:sz w:val="28"/>
          <w:szCs w:val="28"/>
          <w:highlight w:val="none"/>
        </w:rPr>
        <w:t>电话：</w:t>
      </w:r>
      <w:r>
        <w:rPr>
          <w:rFonts w:hint="eastAsia" w:asciiTheme="majorEastAsia" w:hAnsiTheme="majorEastAsia" w:eastAsiaTheme="majorEastAsia"/>
          <w:color w:val="auto"/>
          <w:sz w:val="28"/>
          <w:szCs w:val="28"/>
          <w:highlight w:val="none"/>
        </w:rPr>
        <w:t>18980453592</w:t>
      </w:r>
    </w:p>
    <w:p w14:paraId="2C97117A">
      <w:pPr>
        <w:pStyle w:val="7"/>
        <w:ind w:firstLine="280"/>
        <w:rPr>
          <w:rFonts w:hint="eastAsia" w:asciiTheme="majorEastAsia" w:hAnsiTheme="majorEastAsia" w:eastAsiaTheme="majorEastAsia"/>
          <w:color w:val="auto"/>
          <w:sz w:val="28"/>
          <w:szCs w:val="28"/>
          <w:highlight w:val="none"/>
        </w:rPr>
      </w:pPr>
    </w:p>
    <w:p w14:paraId="4C1EA8B6">
      <w:pPr>
        <w:rPr>
          <w:rFonts w:hint="eastAsia" w:asciiTheme="majorEastAsia" w:hAnsiTheme="majorEastAsia" w:eastAsiaTheme="majorEastAsia"/>
          <w:color w:val="auto"/>
          <w:sz w:val="24"/>
          <w:highlight w:val="none"/>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Garamond">
    <w:altName w:val="RomanS"/>
    <w:panose1 w:val="02020404030301010803"/>
    <w:charset w:val="00"/>
    <w:family w:val="roman"/>
    <w:pitch w:val="default"/>
    <w:sig w:usb0="00000000" w:usb1="00000000" w:usb2="00000000" w:usb3="00000000" w:csb0="0000009F" w:csb1="DFD70000"/>
  </w:font>
  <w:font w:name="RomanS">
    <w:panose1 w:val="02000400000000000000"/>
    <w:charset w:val="00"/>
    <w:family w:val="auto"/>
    <w:pitch w:val="default"/>
    <w:sig w:usb0="00000207" w:usb1="00000000" w:usb2="00000000" w:usb3="00000000" w:csb0="0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altName w:val="宋体"/>
    <w:panose1 w:val="00000000000000000000"/>
    <w:charset w:val="86"/>
    <w:family w:val="auto"/>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9270216"/>
    </w:sdtPr>
    <w:sdtContent>
      <w:p w14:paraId="3715D6B5">
        <w:pPr>
          <w:pStyle w:val="8"/>
          <w:jc w:val="center"/>
        </w:pPr>
        <w:r>
          <w:fldChar w:fldCharType="begin"/>
        </w:r>
        <w:r>
          <w:instrText xml:space="preserve">PAGE   \* MERGEFORMAT</w:instrText>
        </w:r>
        <w:r>
          <w:fldChar w:fldCharType="separate"/>
        </w:r>
        <w:r>
          <w:rPr>
            <w:lang w:val="zh-CN"/>
          </w:rPr>
          <w:t>2</w:t>
        </w:r>
        <w:r>
          <w:fldChar w:fldCharType="end"/>
        </w:r>
      </w:p>
    </w:sdtContent>
  </w:sdt>
  <w:p w14:paraId="5ACA9B50">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A96BB3"/>
    <w:multiLevelType w:val="singleLevel"/>
    <w:tmpl w:val="46A96BB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yYjc5NGYzZDk4NGMxN2NmYmI1Y2Y2Y2NhMTg1YjMifQ=="/>
  </w:docVars>
  <w:rsids>
    <w:rsidRoot w:val="00172A27"/>
    <w:rsid w:val="00002E0A"/>
    <w:rsid w:val="00005FCA"/>
    <w:rsid w:val="0001333D"/>
    <w:rsid w:val="000155D6"/>
    <w:rsid w:val="00027991"/>
    <w:rsid w:val="00037FD3"/>
    <w:rsid w:val="00042DC3"/>
    <w:rsid w:val="000838A9"/>
    <w:rsid w:val="000B6C8F"/>
    <w:rsid w:val="000D016C"/>
    <w:rsid w:val="000D5AFD"/>
    <w:rsid w:val="000E1036"/>
    <w:rsid w:val="000F0D77"/>
    <w:rsid w:val="000F2E22"/>
    <w:rsid w:val="00121988"/>
    <w:rsid w:val="001242E1"/>
    <w:rsid w:val="00130AD6"/>
    <w:rsid w:val="00137827"/>
    <w:rsid w:val="00172A27"/>
    <w:rsid w:val="00173829"/>
    <w:rsid w:val="0018036E"/>
    <w:rsid w:val="00190BAC"/>
    <w:rsid w:val="001A4C8A"/>
    <w:rsid w:val="001A5669"/>
    <w:rsid w:val="001B03CA"/>
    <w:rsid w:val="001B0D9E"/>
    <w:rsid w:val="00200F2F"/>
    <w:rsid w:val="002407B9"/>
    <w:rsid w:val="002477E1"/>
    <w:rsid w:val="00247F2D"/>
    <w:rsid w:val="002D729C"/>
    <w:rsid w:val="002E5FB1"/>
    <w:rsid w:val="002F4AD2"/>
    <w:rsid w:val="00331441"/>
    <w:rsid w:val="00371900"/>
    <w:rsid w:val="00375F00"/>
    <w:rsid w:val="003B5372"/>
    <w:rsid w:val="003D1851"/>
    <w:rsid w:val="003F0760"/>
    <w:rsid w:val="003F76E1"/>
    <w:rsid w:val="00410597"/>
    <w:rsid w:val="00440F8A"/>
    <w:rsid w:val="00466227"/>
    <w:rsid w:val="004A34EE"/>
    <w:rsid w:val="004F0365"/>
    <w:rsid w:val="004F159A"/>
    <w:rsid w:val="005063A4"/>
    <w:rsid w:val="00515E21"/>
    <w:rsid w:val="005270E9"/>
    <w:rsid w:val="005328FB"/>
    <w:rsid w:val="005420F2"/>
    <w:rsid w:val="0055496E"/>
    <w:rsid w:val="00576091"/>
    <w:rsid w:val="0057635F"/>
    <w:rsid w:val="00576E94"/>
    <w:rsid w:val="00582D61"/>
    <w:rsid w:val="00595DCD"/>
    <w:rsid w:val="005A35F4"/>
    <w:rsid w:val="005D2AD2"/>
    <w:rsid w:val="005D7EDD"/>
    <w:rsid w:val="005E5334"/>
    <w:rsid w:val="005F1522"/>
    <w:rsid w:val="005F6ECC"/>
    <w:rsid w:val="0062407E"/>
    <w:rsid w:val="00637EE5"/>
    <w:rsid w:val="006414E8"/>
    <w:rsid w:val="0064701C"/>
    <w:rsid w:val="00663125"/>
    <w:rsid w:val="00681CAE"/>
    <w:rsid w:val="00684199"/>
    <w:rsid w:val="006B636E"/>
    <w:rsid w:val="006C18D3"/>
    <w:rsid w:val="0070516D"/>
    <w:rsid w:val="00711892"/>
    <w:rsid w:val="00730DD2"/>
    <w:rsid w:val="00761F0F"/>
    <w:rsid w:val="00772104"/>
    <w:rsid w:val="0078020E"/>
    <w:rsid w:val="0078248B"/>
    <w:rsid w:val="00795821"/>
    <w:rsid w:val="007A7F76"/>
    <w:rsid w:val="00802B39"/>
    <w:rsid w:val="008540A7"/>
    <w:rsid w:val="00854FC0"/>
    <w:rsid w:val="0086363A"/>
    <w:rsid w:val="00877331"/>
    <w:rsid w:val="008920CE"/>
    <w:rsid w:val="008C3B2F"/>
    <w:rsid w:val="008D589E"/>
    <w:rsid w:val="008E0AA6"/>
    <w:rsid w:val="008E13F0"/>
    <w:rsid w:val="009015FC"/>
    <w:rsid w:val="009169E8"/>
    <w:rsid w:val="00916A1B"/>
    <w:rsid w:val="0093074A"/>
    <w:rsid w:val="00945366"/>
    <w:rsid w:val="00971F4C"/>
    <w:rsid w:val="00995E58"/>
    <w:rsid w:val="009A7812"/>
    <w:rsid w:val="009B0C6E"/>
    <w:rsid w:val="009C2CC8"/>
    <w:rsid w:val="009D0AAF"/>
    <w:rsid w:val="009E1773"/>
    <w:rsid w:val="00A165A1"/>
    <w:rsid w:val="00A4143D"/>
    <w:rsid w:val="00A52642"/>
    <w:rsid w:val="00A56ABC"/>
    <w:rsid w:val="00A64645"/>
    <w:rsid w:val="00AD2554"/>
    <w:rsid w:val="00AD778C"/>
    <w:rsid w:val="00AF4F18"/>
    <w:rsid w:val="00AF53F2"/>
    <w:rsid w:val="00B1017C"/>
    <w:rsid w:val="00B306F8"/>
    <w:rsid w:val="00B35E86"/>
    <w:rsid w:val="00B50A21"/>
    <w:rsid w:val="00B573C5"/>
    <w:rsid w:val="00B602E7"/>
    <w:rsid w:val="00B93338"/>
    <w:rsid w:val="00BB4490"/>
    <w:rsid w:val="00BE1FB0"/>
    <w:rsid w:val="00BE2CF4"/>
    <w:rsid w:val="00C05A75"/>
    <w:rsid w:val="00C066FF"/>
    <w:rsid w:val="00C900CB"/>
    <w:rsid w:val="00CA6A3F"/>
    <w:rsid w:val="00CB3044"/>
    <w:rsid w:val="00CD1801"/>
    <w:rsid w:val="00D02B31"/>
    <w:rsid w:val="00D25BDA"/>
    <w:rsid w:val="00D40F03"/>
    <w:rsid w:val="00DA21DB"/>
    <w:rsid w:val="00DD5DF6"/>
    <w:rsid w:val="00DD65A4"/>
    <w:rsid w:val="00E11127"/>
    <w:rsid w:val="00E1151B"/>
    <w:rsid w:val="00E509DA"/>
    <w:rsid w:val="00E72DBB"/>
    <w:rsid w:val="00E936DB"/>
    <w:rsid w:val="00E95E03"/>
    <w:rsid w:val="00EB1CD4"/>
    <w:rsid w:val="00EB75D4"/>
    <w:rsid w:val="00EE2EEE"/>
    <w:rsid w:val="00F05883"/>
    <w:rsid w:val="00F33537"/>
    <w:rsid w:val="00F4499F"/>
    <w:rsid w:val="00F57109"/>
    <w:rsid w:val="00F67AF0"/>
    <w:rsid w:val="00F77E48"/>
    <w:rsid w:val="00FD2474"/>
    <w:rsid w:val="00FF6420"/>
    <w:rsid w:val="028F7330"/>
    <w:rsid w:val="03EB44C4"/>
    <w:rsid w:val="04147A21"/>
    <w:rsid w:val="04351197"/>
    <w:rsid w:val="08566D9C"/>
    <w:rsid w:val="09AB5113"/>
    <w:rsid w:val="09C86D96"/>
    <w:rsid w:val="0BE108DB"/>
    <w:rsid w:val="0C9F6F9F"/>
    <w:rsid w:val="0E286D5B"/>
    <w:rsid w:val="0E3F63DF"/>
    <w:rsid w:val="13FA069E"/>
    <w:rsid w:val="16382F40"/>
    <w:rsid w:val="17446911"/>
    <w:rsid w:val="17764AB4"/>
    <w:rsid w:val="17772EB8"/>
    <w:rsid w:val="17B46681"/>
    <w:rsid w:val="17C74D2B"/>
    <w:rsid w:val="184A4D41"/>
    <w:rsid w:val="19D63004"/>
    <w:rsid w:val="1B4428C2"/>
    <w:rsid w:val="1C24023B"/>
    <w:rsid w:val="1F7E6617"/>
    <w:rsid w:val="21933ED0"/>
    <w:rsid w:val="21F27FF1"/>
    <w:rsid w:val="223556F7"/>
    <w:rsid w:val="23C3597F"/>
    <w:rsid w:val="23EA4EF1"/>
    <w:rsid w:val="24EB14A3"/>
    <w:rsid w:val="256723DD"/>
    <w:rsid w:val="27651E28"/>
    <w:rsid w:val="297D1BFC"/>
    <w:rsid w:val="29CD460F"/>
    <w:rsid w:val="2A1E600C"/>
    <w:rsid w:val="2A43300D"/>
    <w:rsid w:val="2AEC4844"/>
    <w:rsid w:val="2DCA5326"/>
    <w:rsid w:val="2EC622A9"/>
    <w:rsid w:val="3057641F"/>
    <w:rsid w:val="32771AEB"/>
    <w:rsid w:val="3415286C"/>
    <w:rsid w:val="34A303FD"/>
    <w:rsid w:val="34CB37B8"/>
    <w:rsid w:val="3609209F"/>
    <w:rsid w:val="363E7432"/>
    <w:rsid w:val="369D4C66"/>
    <w:rsid w:val="36A52594"/>
    <w:rsid w:val="36E55475"/>
    <w:rsid w:val="38EC419A"/>
    <w:rsid w:val="3A3D7FEC"/>
    <w:rsid w:val="3C2D30DF"/>
    <w:rsid w:val="3C7551F8"/>
    <w:rsid w:val="3D6A5F84"/>
    <w:rsid w:val="3E1F5022"/>
    <w:rsid w:val="3F002F36"/>
    <w:rsid w:val="41CA6C07"/>
    <w:rsid w:val="424178E1"/>
    <w:rsid w:val="44DD70B4"/>
    <w:rsid w:val="44E366A9"/>
    <w:rsid w:val="45F4656B"/>
    <w:rsid w:val="47D4097B"/>
    <w:rsid w:val="4D0479C5"/>
    <w:rsid w:val="4DA56925"/>
    <w:rsid w:val="4DCB09C6"/>
    <w:rsid w:val="4E347202"/>
    <w:rsid w:val="4E6B6D5E"/>
    <w:rsid w:val="4F0A106F"/>
    <w:rsid w:val="4F9B7959"/>
    <w:rsid w:val="50330055"/>
    <w:rsid w:val="50BA6C0F"/>
    <w:rsid w:val="50FA0E86"/>
    <w:rsid w:val="512933CF"/>
    <w:rsid w:val="516F2D32"/>
    <w:rsid w:val="51CF2B84"/>
    <w:rsid w:val="52813CB1"/>
    <w:rsid w:val="52D75ED1"/>
    <w:rsid w:val="53BB0D36"/>
    <w:rsid w:val="53E318F2"/>
    <w:rsid w:val="562A5707"/>
    <w:rsid w:val="5634450C"/>
    <w:rsid w:val="5A553FF9"/>
    <w:rsid w:val="5D2B2150"/>
    <w:rsid w:val="5F0A2AA9"/>
    <w:rsid w:val="5FDF3861"/>
    <w:rsid w:val="61EA28C3"/>
    <w:rsid w:val="64B20D48"/>
    <w:rsid w:val="65880C2B"/>
    <w:rsid w:val="67CB4B3A"/>
    <w:rsid w:val="69C245A4"/>
    <w:rsid w:val="6AA60D7F"/>
    <w:rsid w:val="6B1D6FAB"/>
    <w:rsid w:val="6BB1399A"/>
    <w:rsid w:val="6BEC57A3"/>
    <w:rsid w:val="6D316495"/>
    <w:rsid w:val="6D99484C"/>
    <w:rsid w:val="6EBA7721"/>
    <w:rsid w:val="70DD5B9B"/>
    <w:rsid w:val="712B4B58"/>
    <w:rsid w:val="713C319A"/>
    <w:rsid w:val="71771B4C"/>
    <w:rsid w:val="76375D4D"/>
    <w:rsid w:val="76B6249D"/>
    <w:rsid w:val="77660C7B"/>
    <w:rsid w:val="7B9361E4"/>
    <w:rsid w:val="7D590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43"/>
    <w:qFormat/>
    <w:uiPriority w:val="0"/>
    <w:pPr>
      <w:keepNext/>
      <w:keepLines/>
      <w:spacing w:before="340" w:after="330" w:line="576" w:lineRule="auto"/>
      <w:outlineLvl w:val="0"/>
    </w:pPr>
    <w:rPr>
      <w:b/>
      <w:kern w:val="44"/>
      <w:sz w:val="44"/>
    </w:rPr>
  </w:style>
  <w:style w:type="paragraph" w:styleId="3">
    <w:name w:val="heading 2"/>
    <w:basedOn w:val="2"/>
    <w:next w:val="1"/>
    <w:link w:val="42"/>
    <w:unhideWhenUsed/>
    <w:qFormat/>
    <w:uiPriority w:val="0"/>
    <w:pPr>
      <w:spacing w:before="260" w:after="260" w:line="416" w:lineRule="auto"/>
      <w:outlineLvl w:val="1"/>
    </w:pPr>
    <w:rPr>
      <w:rFonts w:asciiTheme="majorHAnsi" w:hAnsiTheme="majorHAnsi" w:eastAsiaTheme="majorEastAsia" w:cstheme="majorBidi"/>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annotation text"/>
    <w:basedOn w:val="1"/>
    <w:qFormat/>
    <w:uiPriority w:val="0"/>
    <w:pPr>
      <w:jc w:val="left"/>
    </w:pPr>
  </w:style>
  <w:style w:type="paragraph" w:styleId="6">
    <w:name w:val="Body Text"/>
    <w:basedOn w:val="1"/>
    <w:next w:val="7"/>
    <w:link w:val="32"/>
    <w:qFormat/>
    <w:uiPriority w:val="0"/>
    <w:pPr>
      <w:spacing w:after="120"/>
    </w:pPr>
    <w:rPr>
      <w:rFonts w:ascii="Times New Roman" w:hAnsi="Times New Roman" w:eastAsia="宋体" w:cs="Times New Roman"/>
      <w:szCs w:val="22"/>
    </w:rPr>
  </w:style>
  <w:style w:type="paragraph" w:styleId="7">
    <w:name w:val="Body Text First Indent"/>
    <w:basedOn w:val="6"/>
    <w:unhideWhenUsed/>
    <w:qFormat/>
    <w:uiPriority w:val="99"/>
    <w:pPr>
      <w:ind w:firstLine="420" w:firstLineChars="100"/>
    </w:pPr>
  </w:style>
  <w:style w:type="paragraph" w:styleId="8">
    <w:name w:val="footer"/>
    <w:basedOn w:val="1"/>
    <w:link w:val="36"/>
    <w:qFormat/>
    <w:uiPriority w:val="99"/>
    <w:pPr>
      <w:tabs>
        <w:tab w:val="center" w:pos="4153"/>
        <w:tab w:val="right" w:pos="8306"/>
      </w:tabs>
      <w:snapToGrid w:val="0"/>
      <w:jc w:val="left"/>
    </w:pPr>
    <w:rPr>
      <w:sz w:val="18"/>
      <w:szCs w:val="18"/>
    </w:rPr>
  </w:style>
  <w:style w:type="paragraph" w:styleId="9">
    <w:name w:val="header"/>
    <w:basedOn w:val="1"/>
    <w:next w:val="1"/>
    <w:link w:val="35"/>
    <w:qFormat/>
    <w:uiPriority w:val="0"/>
    <w:pPr>
      <w:tabs>
        <w:tab w:val="center" w:pos="4153"/>
        <w:tab w:val="right" w:pos="8306"/>
      </w:tabs>
      <w:snapToGrid w:val="0"/>
      <w:jc w:val="center"/>
    </w:pPr>
    <w:rPr>
      <w:sz w:val="18"/>
      <w:szCs w:val="18"/>
    </w:rPr>
  </w:style>
  <w:style w:type="paragraph" w:styleId="10">
    <w:name w:val="toc 1"/>
    <w:basedOn w:val="1"/>
    <w:next w:val="1"/>
    <w:qFormat/>
    <w:uiPriority w:val="0"/>
  </w:style>
  <w:style w:type="paragraph" w:styleId="11">
    <w:name w:val="Message Header"/>
    <w:basedOn w:val="1"/>
    <w:link w:val="37"/>
    <w:qFormat/>
    <w:uiPriority w:val="99"/>
    <w:pPr>
      <w:keepLines/>
      <w:spacing w:after="40" w:line="140" w:lineRule="atLeast"/>
      <w:ind w:left="360"/>
    </w:pPr>
    <w:rPr>
      <w:rFonts w:ascii="Garamond" w:hAnsi="Garamond"/>
      <w:spacing w:val="-5"/>
      <w:sz w:val="18"/>
    </w:rPr>
  </w:style>
  <w:style w:type="paragraph" w:styleId="12">
    <w:name w:val="Normal (Web)"/>
    <w:basedOn w:val="1"/>
    <w:qFormat/>
    <w:uiPriority w:val="0"/>
    <w:pPr>
      <w:widowControl/>
      <w:spacing w:before="100" w:beforeAutospacing="1" w:after="100" w:afterAutospacing="1"/>
      <w:jc w:val="left"/>
    </w:pPr>
    <w:rPr>
      <w:rFonts w:ascii="宋体" w:hAnsi="宋体" w:eastAsia="宋体" w:cs="宋体"/>
      <w:color w:val="000000"/>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style>
  <w:style w:type="character" w:styleId="17">
    <w:name w:val="page number"/>
    <w:basedOn w:val="15"/>
    <w:qFormat/>
    <w:uiPriority w:val="0"/>
  </w:style>
  <w:style w:type="character" w:styleId="18">
    <w:name w:val="FollowedHyperlink"/>
    <w:basedOn w:val="15"/>
    <w:qFormat/>
    <w:uiPriority w:val="0"/>
    <w:rPr>
      <w:color w:val="800080"/>
      <w:u w:val="none"/>
    </w:rPr>
  </w:style>
  <w:style w:type="character" w:styleId="19">
    <w:name w:val="Emphasis"/>
    <w:basedOn w:val="15"/>
    <w:qFormat/>
    <w:uiPriority w:val="0"/>
  </w:style>
  <w:style w:type="character" w:styleId="20">
    <w:name w:val="HTML Definition"/>
    <w:basedOn w:val="15"/>
    <w:qFormat/>
    <w:uiPriority w:val="0"/>
  </w:style>
  <w:style w:type="character" w:styleId="21">
    <w:name w:val="HTML Typewriter"/>
    <w:basedOn w:val="15"/>
    <w:qFormat/>
    <w:uiPriority w:val="0"/>
    <w:rPr>
      <w:rFonts w:hint="default" w:ascii="monospace" w:hAnsi="monospace" w:eastAsia="monospace" w:cs="monospace"/>
      <w:sz w:val="20"/>
    </w:rPr>
  </w:style>
  <w:style w:type="character" w:styleId="22">
    <w:name w:val="HTML Acronym"/>
    <w:basedOn w:val="15"/>
    <w:qFormat/>
    <w:uiPriority w:val="0"/>
  </w:style>
  <w:style w:type="character" w:styleId="23">
    <w:name w:val="HTML Variable"/>
    <w:basedOn w:val="15"/>
    <w:qFormat/>
    <w:uiPriority w:val="0"/>
  </w:style>
  <w:style w:type="character" w:styleId="24">
    <w:name w:val="Hyperlink"/>
    <w:basedOn w:val="15"/>
    <w:qFormat/>
    <w:uiPriority w:val="0"/>
    <w:rPr>
      <w:color w:val="0563C1" w:themeColor="hyperlink"/>
      <w:u w:val="single"/>
      <w14:textFill>
        <w14:solidFill>
          <w14:schemeClr w14:val="hlink"/>
        </w14:solidFill>
      </w14:textFill>
    </w:rPr>
  </w:style>
  <w:style w:type="character" w:styleId="25">
    <w:name w:val="HTML Code"/>
    <w:basedOn w:val="15"/>
    <w:qFormat/>
    <w:uiPriority w:val="0"/>
    <w:rPr>
      <w:rFonts w:hint="default" w:ascii="monospace" w:hAnsi="monospace" w:eastAsia="monospace" w:cs="monospace"/>
      <w:sz w:val="20"/>
    </w:rPr>
  </w:style>
  <w:style w:type="character" w:styleId="26">
    <w:name w:val="HTML Cite"/>
    <w:basedOn w:val="15"/>
    <w:qFormat/>
    <w:uiPriority w:val="0"/>
  </w:style>
  <w:style w:type="character" w:styleId="27">
    <w:name w:val="HTML Keyboard"/>
    <w:basedOn w:val="15"/>
    <w:qFormat/>
    <w:uiPriority w:val="0"/>
    <w:rPr>
      <w:rFonts w:ascii="monospace" w:hAnsi="monospace" w:eastAsia="monospace" w:cs="monospace"/>
      <w:sz w:val="20"/>
    </w:rPr>
  </w:style>
  <w:style w:type="character" w:styleId="28">
    <w:name w:val="HTML Sample"/>
    <w:basedOn w:val="15"/>
    <w:qFormat/>
    <w:uiPriority w:val="0"/>
    <w:rPr>
      <w:rFonts w:hint="default" w:ascii="monospace" w:hAnsi="monospace" w:eastAsia="monospace" w:cs="monospace"/>
    </w:rPr>
  </w:style>
  <w:style w:type="paragraph" w:customStyle="1" w:styleId="29">
    <w:name w:val="p0"/>
    <w:basedOn w:val="1"/>
    <w:qFormat/>
    <w:uiPriority w:val="0"/>
    <w:rPr>
      <w:rFonts w:hint="eastAsia"/>
    </w:rPr>
  </w:style>
  <w:style w:type="paragraph" w:customStyle="1" w:styleId="30">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unhideWhenUsed/>
    <w:qFormat/>
    <w:uiPriority w:val="99"/>
    <w:pPr>
      <w:ind w:firstLine="420" w:firstLineChars="200"/>
    </w:pPr>
  </w:style>
  <w:style w:type="character" w:customStyle="1" w:styleId="32">
    <w:name w:val="正文文本 字符"/>
    <w:basedOn w:val="15"/>
    <w:link w:val="6"/>
    <w:qFormat/>
    <w:uiPriority w:val="0"/>
    <w:rPr>
      <w:kern w:val="2"/>
      <w:sz w:val="21"/>
      <w:szCs w:val="22"/>
    </w:rPr>
  </w:style>
  <w:style w:type="paragraph" w:customStyle="1" w:styleId="33">
    <w:name w:val="标题 5（有编号）（绿盟科技）"/>
    <w:basedOn w:val="1"/>
    <w:next w:val="34"/>
    <w:qFormat/>
    <w:uiPriority w:val="99"/>
    <w:pPr>
      <w:keepNext/>
      <w:keepLines/>
      <w:numPr>
        <w:ilvl w:val="4"/>
        <w:numId w:val="1"/>
      </w:numPr>
      <w:spacing w:before="280" w:after="156" w:line="377" w:lineRule="auto"/>
      <w:outlineLvl w:val="4"/>
    </w:pPr>
    <w:rPr>
      <w:rFonts w:ascii="Arial" w:hAnsi="Arial" w:eastAsia="黑体" w:cs="Arial"/>
      <w:b/>
      <w:bCs/>
      <w:szCs w:val="22"/>
    </w:rPr>
  </w:style>
  <w:style w:type="paragraph" w:customStyle="1" w:styleId="34">
    <w:name w:val="正文（绿盟科技）"/>
    <w:qFormat/>
    <w:uiPriority w:val="99"/>
    <w:pPr>
      <w:spacing w:line="300" w:lineRule="auto"/>
    </w:pPr>
    <w:rPr>
      <w:rFonts w:ascii="Arial" w:hAnsi="Arial" w:eastAsia="宋体" w:cs="Arial"/>
      <w:sz w:val="21"/>
      <w:szCs w:val="21"/>
      <w:lang w:val="en-US" w:eastAsia="zh-CN" w:bidi="ar-SA"/>
    </w:rPr>
  </w:style>
  <w:style w:type="character" w:customStyle="1" w:styleId="35">
    <w:name w:val="页眉 字符"/>
    <w:basedOn w:val="15"/>
    <w:link w:val="9"/>
    <w:qFormat/>
    <w:uiPriority w:val="0"/>
    <w:rPr>
      <w:rFonts w:asciiTheme="minorHAnsi" w:hAnsiTheme="minorHAnsi" w:eastAsiaTheme="minorEastAsia" w:cstheme="minorBidi"/>
      <w:kern w:val="2"/>
      <w:sz w:val="18"/>
      <w:szCs w:val="18"/>
    </w:rPr>
  </w:style>
  <w:style w:type="character" w:customStyle="1" w:styleId="36">
    <w:name w:val="页脚 字符"/>
    <w:basedOn w:val="15"/>
    <w:link w:val="8"/>
    <w:qFormat/>
    <w:uiPriority w:val="99"/>
    <w:rPr>
      <w:rFonts w:asciiTheme="minorHAnsi" w:hAnsiTheme="minorHAnsi" w:eastAsiaTheme="minorEastAsia" w:cstheme="minorBidi"/>
      <w:kern w:val="2"/>
      <w:sz w:val="18"/>
      <w:szCs w:val="18"/>
    </w:rPr>
  </w:style>
  <w:style w:type="character" w:customStyle="1" w:styleId="37">
    <w:name w:val="信息标题 字符"/>
    <w:basedOn w:val="15"/>
    <w:link w:val="11"/>
    <w:qFormat/>
    <w:uiPriority w:val="99"/>
    <w:rPr>
      <w:rFonts w:ascii="Garamond" w:hAnsi="Garamond" w:eastAsiaTheme="minorEastAsia" w:cstheme="minorBidi"/>
      <w:spacing w:val="-5"/>
      <w:kern w:val="2"/>
      <w:sz w:val="18"/>
      <w:szCs w:val="24"/>
    </w:rPr>
  </w:style>
  <w:style w:type="character" w:customStyle="1" w:styleId="38">
    <w:name w:val="first-child"/>
    <w:basedOn w:val="15"/>
    <w:qFormat/>
    <w:uiPriority w:val="0"/>
  </w:style>
  <w:style w:type="character" w:customStyle="1" w:styleId="39">
    <w:name w:val="layui-layer-tabnow"/>
    <w:basedOn w:val="15"/>
    <w:qFormat/>
    <w:uiPriority w:val="0"/>
    <w:rPr>
      <w:bdr w:val="single" w:color="CCCCCC" w:sz="6" w:space="0"/>
      <w:shd w:val="clear" w:color="auto" w:fill="FFFFFF"/>
    </w:rPr>
  </w:style>
  <w:style w:type="table" w:customStyle="1" w:styleId="40">
    <w:name w:val="Table Normal"/>
    <w:semiHidden/>
    <w:unhideWhenUsed/>
    <w:qFormat/>
    <w:uiPriority w:val="0"/>
    <w:rPr>
      <w:rFonts w:ascii="Arial" w:hAnsi="Arial" w:cs="Arial" w:eastAsiaTheme="minorEastAsia"/>
      <w:snapToGrid w:val="0"/>
      <w:color w:val="000000"/>
      <w:sz w:val="21"/>
      <w:szCs w:val="21"/>
      <w:lang w:eastAsia="en-US"/>
    </w:rPr>
    <w:tblPr>
      <w:tblCellMar>
        <w:top w:w="0" w:type="dxa"/>
        <w:left w:w="0" w:type="dxa"/>
        <w:bottom w:w="0" w:type="dxa"/>
        <w:right w:w="0" w:type="dxa"/>
      </w:tblCellMar>
    </w:tblPr>
  </w:style>
  <w:style w:type="paragraph" w:customStyle="1" w:styleId="41">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2"/>
      <w:szCs w:val="22"/>
      <w:lang w:eastAsia="en-US"/>
    </w:rPr>
  </w:style>
  <w:style w:type="character" w:customStyle="1" w:styleId="42">
    <w:name w:val="标题 2 字符"/>
    <w:basedOn w:val="15"/>
    <w:link w:val="3"/>
    <w:qFormat/>
    <w:uiPriority w:val="0"/>
    <w:rPr>
      <w:rFonts w:asciiTheme="majorHAnsi" w:hAnsiTheme="majorHAnsi" w:eastAsiaTheme="majorEastAsia" w:cstheme="majorBidi"/>
      <w:b/>
      <w:bCs/>
      <w:kern w:val="2"/>
      <w:sz w:val="32"/>
      <w:szCs w:val="32"/>
    </w:rPr>
  </w:style>
  <w:style w:type="character" w:customStyle="1" w:styleId="43">
    <w:name w:val="标题 1 字符"/>
    <w:link w:val="2"/>
    <w:autoRedefine/>
    <w:qFormat/>
    <w:uiPriority w:val="0"/>
    <w:rPr>
      <w:b/>
      <w:kern w:val="44"/>
      <w:sz w:val="44"/>
    </w:rPr>
  </w:style>
  <w:style w:type="paragraph" w:customStyle="1" w:styleId="44">
    <w:name w:val="段"/>
    <w:next w:val="1"/>
    <w:autoRedefine/>
    <w:qFormat/>
    <w:uiPriority w:val="0"/>
    <w:pPr>
      <w:autoSpaceDE w:val="0"/>
      <w:autoSpaceDN w:val="0"/>
      <w:adjustRightInd w:val="0"/>
      <w:snapToGrid w:val="0"/>
      <w:spacing w:line="360" w:lineRule="auto"/>
    </w:pPr>
    <w:rPr>
      <w:rFonts w:ascii="宋体" w:hAnsi="Calibri" w:eastAsia="宋体" w:cs="Times New Roman"/>
      <w:sz w:val="28"/>
      <w:szCs w:val="28"/>
      <w:lang w:val="en-US" w:eastAsia="zh-CN" w:bidi="ar-SA"/>
    </w:rPr>
  </w:style>
  <w:style w:type="character" w:customStyle="1" w:styleId="45">
    <w:name w:val="font31"/>
    <w:basedOn w:val="1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66103-ADDF-49C8-9634-2D7989490453}">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1114</Words>
  <Characters>1251</Characters>
  <Lines>45</Lines>
  <Paragraphs>12</Paragraphs>
  <TotalTime>57</TotalTime>
  <ScaleCrop>false</ScaleCrop>
  <LinksUpToDate>false</LinksUpToDate>
  <CharactersWithSpaces>1267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2021-03-04T07:21:00Z</dcterms:created>
  <dc:creator>Administrator</dc:creator>
  <cp:lastModifiedBy>Bone</cp:lastModifiedBy>
  <dcterms:modified xsi:type="dcterms:W3CDTF">2026-09-13T05:33:15Z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0E7E052138F14460AC441779C5B200F5_13</vt:lpwstr>
  </property>
  <property fmtid="{D5CDD505-2E9C-101B-9397-08002B2CF9AE}" pid="4" name="KSOTemplateDocerSaveRecord">
    <vt:lpwstr>eyJoZGlkIjoiMzViOGRhYzhjN2NkMTZhNTI4Nzk4MGE5MjQ1NmIzZDAiLCJ1c2VySWQiOiIzOTk5MDI5NjQifQ==</vt:lpwstr>
  </property>
</Properties>
</file>