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EA24B6">
      <w:pPr>
        <w:pStyle w:val="3"/>
        <w:spacing w:line="400" w:lineRule="atLeast"/>
        <w:jc w:val="center"/>
        <w:rPr>
          <w:rFonts w:hint="eastAsia" w:ascii="宋体" w:hAnsi="宋体"/>
          <w:b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sz w:val="32"/>
          <w:szCs w:val="32"/>
          <w:lang w:val="en-US" w:eastAsia="zh-CN"/>
        </w:rPr>
        <w:t>青海海鑫矿业有限公司松树南沟金矿2026年度零星工程采购项目</w:t>
      </w:r>
    </w:p>
    <w:p w14:paraId="130AE910">
      <w:pPr>
        <w:pStyle w:val="3"/>
        <w:spacing w:line="400" w:lineRule="atLeast"/>
        <w:jc w:val="center"/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  <w:lang w:val="en-US" w:eastAsia="zh-CN"/>
        </w:rPr>
        <w:t>询比结果</w:t>
      </w:r>
      <w:r>
        <w:rPr>
          <w:rFonts w:hint="eastAsia" w:ascii="宋体" w:hAnsi="宋体"/>
          <w:b/>
          <w:sz w:val="32"/>
          <w:szCs w:val="32"/>
        </w:rPr>
        <w:t>公示</w:t>
      </w:r>
    </w:p>
    <w:p w14:paraId="75FC578D">
      <w:pPr>
        <w:spacing w:line="700" w:lineRule="exact"/>
        <w:ind w:left="485" w:hanging="485" w:hangingChars="202"/>
        <w:rPr>
          <w:sz w:val="24"/>
          <w:szCs w:val="24"/>
        </w:rPr>
      </w:pPr>
      <w:r>
        <w:rPr>
          <w:rFonts w:hint="eastAsia"/>
          <w:b/>
          <w:sz w:val="24"/>
          <w:szCs w:val="24"/>
          <w:lang w:val="en-US" w:eastAsia="zh-CN"/>
        </w:rPr>
        <w:t>采购</w:t>
      </w:r>
      <w:r>
        <w:rPr>
          <w:rFonts w:hint="eastAsia"/>
          <w:b/>
          <w:sz w:val="24"/>
          <w:szCs w:val="24"/>
        </w:rPr>
        <w:t>人</w:t>
      </w:r>
      <w:r>
        <w:rPr>
          <w:rFonts w:hint="eastAsia"/>
          <w:sz w:val="24"/>
          <w:szCs w:val="24"/>
        </w:rPr>
        <w:t>：</w:t>
      </w:r>
      <w:r>
        <w:rPr>
          <w:rFonts w:hint="eastAsia"/>
          <w:sz w:val="24"/>
          <w:szCs w:val="24"/>
          <w:lang w:val="en-US" w:eastAsia="zh-CN"/>
        </w:rPr>
        <w:t>青海海鑫矿业有限公司</w:t>
      </w:r>
    </w:p>
    <w:p w14:paraId="69D9D91F">
      <w:pPr>
        <w:tabs>
          <w:tab w:val="left" w:pos="6660"/>
        </w:tabs>
        <w:spacing w:line="700" w:lineRule="exact"/>
        <w:ind w:left="485" w:hanging="485" w:hangingChars="202"/>
        <w:rPr>
          <w:sz w:val="24"/>
          <w:szCs w:val="24"/>
        </w:rPr>
      </w:pPr>
      <w:r>
        <w:rPr>
          <w:rFonts w:hint="eastAsia"/>
          <w:b/>
          <w:sz w:val="24"/>
          <w:szCs w:val="24"/>
          <w:lang w:val="en-US" w:eastAsia="zh-CN"/>
        </w:rPr>
        <w:t>采购</w:t>
      </w:r>
      <w:r>
        <w:rPr>
          <w:rFonts w:hint="eastAsia"/>
          <w:b/>
          <w:sz w:val="24"/>
          <w:szCs w:val="24"/>
        </w:rPr>
        <w:t>代理机构</w:t>
      </w:r>
      <w:r>
        <w:rPr>
          <w:rFonts w:hint="eastAsia"/>
          <w:sz w:val="24"/>
          <w:szCs w:val="24"/>
        </w:rPr>
        <w:t>：四川兴源工程管理有限责任公司</w:t>
      </w:r>
    </w:p>
    <w:p w14:paraId="2313493B">
      <w:pPr>
        <w:spacing w:line="700" w:lineRule="exact"/>
        <w:ind w:left="533" w:hanging="485" w:hangingChars="202"/>
        <w:rPr>
          <w:rFonts w:hint="eastAsia"/>
          <w:b/>
          <w:sz w:val="24"/>
          <w:szCs w:val="24"/>
          <w:lang w:val="en-US" w:eastAsia="zh-CN"/>
        </w:rPr>
      </w:pPr>
      <w:r>
        <w:rPr>
          <w:rFonts w:hint="eastAsia"/>
          <w:b/>
          <w:sz w:val="24"/>
          <w:szCs w:val="24"/>
        </w:rPr>
        <w:t>项目编号：</w:t>
      </w:r>
      <w:r>
        <w:rPr>
          <w:rFonts w:hint="eastAsia"/>
          <w:sz w:val="24"/>
          <w:szCs w:val="24"/>
          <w:lang w:eastAsia="zh-CN"/>
        </w:rPr>
        <w:t>scxy-xb2026-06</w:t>
      </w:r>
      <w:r>
        <w:rPr>
          <w:rFonts w:hint="eastAsia"/>
          <w:sz w:val="24"/>
          <w:szCs w:val="24"/>
          <w:lang w:val="en-US" w:eastAsia="zh-CN"/>
        </w:rPr>
        <w:t>7</w:t>
      </w:r>
    </w:p>
    <w:p w14:paraId="5B950449">
      <w:pPr>
        <w:spacing w:line="700" w:lineRule="exact"/>
        <w:ind w:left="533" w:hanging="534" w:hangingChars="202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b/>
          <w:spacing w:val="12"/>
          <w:sz w:val="24"/>
          <w:szCs w:val="24"/>
        </w:rPr>
        <w:t>项目名称</w:t>
      </w:r>
      <w:r>
        <w:rPr>
          <w:rFonts w:hint="eastAsia"/>
          <w:sz w:val="24"/>
          <w:szCs w:val="24"/>
        </w:rPr>
        <w:t>：</w:t>
      </w:r>
      <w:r>
        <w:rPr>
          <w:rFonts w:hint="eastAsia"/>
          <w:sz w:val="24"/>
          <w:szCs w:val="24"/>
          <w:lang w:val="en-US" w:eastAsia="zh-CN"/>
        </w:rPr>
        <w:t>古青海海鑫矿业有限公司松树南沟金矿2026年度零星工程采购项目</w:t>
      </w:r>
    </w:p>
    <w:p w14:paraId="19B0270F">
      <w:pPr>
        <w:spacing w:line="700" w:lineRule="exact"/>
        <w:ind w:left="533" w:hanging="534" w:hangingChars="202"/>
        <w:rPr>
          <w:b/>
          <w:sz w:val="24"/>
          <w:szCs w:val="24"/>
        </w:rPr>
      </w:pPr>
      <w:r>
        <w:rPr>
          <w:rFonts w:hint="eastAsia"/>
          <w:b/>
          <w:spacing w:val="12"/>
          <w:sz w:val="24"/>
          <w:szCs w:val="24"/>
        </w:rPr>
        <w:t>开标时间</w:t>
      </w:r>
      <w:r>
        <w:rPr>
          <w:rFonts w:hint="eastAsia"/>
          <w:sz w:val="24"/>
          <w:szCs w:val="24"/>
        </w:rPr>
        <w:t>：</w:t>
      </w:r>
      <w:r>
        <w:rPr>
          <w:sz w:val="24"/>
          <w:szCs w:val="24"/>
        </w:rPr>
        <w:t>202</w:t>
      </w:r>
      <w:r>
        <w:rPr>
          <w:rFonts w:hint="eastAsia"/>
          <w:sz w:val="24"/>
          <w:szCs w:val="24"/>
          <w:lang w:val="en-US" w:eastAsia="zh-CN"/>
        </w:rPr>
        <w:t>6</w:t>
      </w:r>
      <w:r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  <w:lang w:val="en-US" w:eastAsia="zh-CN"/>
        </w:rPr>
        <w:t>7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  <w:lang w:val="en-US" w:eastAsia="zh-CN"/>
        </w:rPr>
        <w:t>15</w:t>
      </w:r>
      <w:r>
        <w:rPr>
          <w:rFonts w:hint="eastAsia"/>
          <w:sz w:val="24"/>
          <w:szCs w:val="24"/>
        </w:rPr>
        <w:t>日</w:t>
      </w:r>
      <w:r>
        <w:rPr>
          <w:rFonts w:hint="eastAsia"/>
          <w:sz w:val="24"/>
          <w:szCs w:val="24"/>
          <w:lang w:val="en-US" w:eastAsia="zh-CN"/>
        </w:rPr>
        <w:t>09时3</w:t>
      </w:r>
      <w:r>
        <w:rPr>
          <w:rFonts w:hint="eastAsia"/>
          <w:sz w:val="24"/>
          <w:szCs w:val="24"/>
        </w:rPr>
        <w:t>0</w:t>
      </w:r>
      <w:r>
        <w:rPr>
          <w:rFonts w:hint="eastAsia"/>
          <w:sz w:val="24"/>
          <w:szCs w:val="24"/>
          <w:lang w:val="en-US" w:eastAsia="zh-CN"/>
        </w:rPr>
        <w:t>分</w:t>
      </w:r>
      <w:r>
        <w:rPr>
          <w:rFonts w:hint="eastAsia"/>
          <w:sz w:val="24"/>
          <w:szCs w:val="24"/>
        </w:rPr>
        <w:t>（北京时间）</w:t>
      </w:r>
    </w:p>
    <w:p w14:paraId="170DC0D2">
      <w:pPr>
        <w:spacing w:line="700" w:lineRule="exact"/>
        <w:ind w:left="533" w:hanging="534" w:hangingChars="202"/>
        <w:rPr>
          <w:sz w:val="24"/>
          <w:szCs w:val="24"/>
          <w:u w:val="single"/>
        </w:rPr>
      </w:pPr>
      <w:r>
        <w:rPr>
          <w:rFonts w:hint="eastAsia"/>
          <w:b/>
          <w:spacing w:val="12"/>
          <w:sz w:val="24"/>
          <w:szCs w:val="24"/>
        </w:rPr>
        <w:t>开标地点</w:t>
      </w:r>
      <w:r>
        <w:rPr>
          <w:rFonts w:hint="eastAsia"/>
          <w:sz w:val="24"/>
          <w:szCs w:val="24"/>
        </w:rPr>
        <w:t>：</w:t>
      </w:r>
      <w:r>
        <w:rPr>
          <w:rFonts w:hint="eastAsia" w:ascii="等线" w:hAnsi="等线" w:eastAsia="等线" w:cs="Times New Roman"/>
          <w:sz w:val="24"/>
          <w:szCs w:val="24"/>
        </w:rPr>
        <w:t>四川兴源工程管理有限责任公司（</w:t>
      </w:r>
      <w:r>
        <w:rPr>
          <w:rFonts w:hint="eastAsia" w:ascii="等线" w:hAnsi="等线" w:eastAsia="等线" w:cs="Times New Roman"/>
          <w:sz w:val="24"/>
          <w:szCs w:val="24"/>
          <w:lang w:eastAsia="zh-CN"/>
        </w:rPr>
        <w:t>成都市青羊区光华东三路486号1栋501</w:t>
      </w:r>
      <w:r>
        <w:rPr>
          <w:rFonts w:hint="eastAsia" w:ascii="等线" w:hAnsi="等线" w:eastAsia="等线" w:cs="Times New Roman"/>
          <w:sz w:val="24"/>
          <w:szCs w:val="24"/>
        </w:rPr>
        <w:t>）</w:t>
      </w:r>
    </w:p>
    <w:p w14:paraId="655B1EBF">
      <w:pPr>
        <w:spacing w:line="700" w:lineRule="exact"/>
        <w:ind w:left="533" w:hanging="534" w:hangingChars="202"/>
        <w:rPr>
          <w:rFonts w:hint="default" w:eastAsiaTheme="minorEastAsia"/>
          <w:sz w:val="24"/>
          <w:szCs w:val="24"/>
          <w:lang w:val="en-US" w:eastAsia="zh-CN"/>
        </w:rPr>
      </w:pPr>
      <w:r>
        <w:rPr>
          <w:rFonts w:hint="eastAsia"/>
          <w:b/>
          <w:spacing w:val="12"/>
          <w:sz w:val="24"/>
          <w:szCs w:val="24"/>
        </w:rPr>
        <w:t>公示时间：</w:t>
      </w:r>
      <w:r>
        <w:rPr>
          <w:rFonts w:hint="eastAsia"/>
          <w:sz w:val="24"/>
          <w:szCs w:val="24"/>
          <w:lang w:val="en-US" w:eastAsia="zh-CN"/>
        </w:rPr>
        <w:t>1个工作日</w:t>
      </w:r>
    </w:p>
    <w:p w14:paraId="2B6A78A7">
      <w:pPr>
        <w:spacing w:line="700" w:lineRule="exact"/>
        <w:ind w:left="485" w:hanging="485" w:hangingChars="202"/>
        <w:rPr>
          <w:rFonts w:hint="eastAsia"/>
          <w:sz w:val="24"/>
          <w:szCs w:val="24"/>
        </w:rPr>
      </w:pPr>
      <w:r>
        <w:rPr>
          <w:rFonts w:hint="eastAsia"/>
          <w:b/>
          <w:sz w:val="24"/>
          <w:szCs w:val="24"/>
        </w:rPr>
        <w:t>评审办法</w:t>
      </w:r>
      <w:r>
        <w:rPr>
          <w:rFonts w:hint="eastAsia"/>
          <w:sz w:val="24"/>
          <w:szCs w:val="24"/>
        </w:rPr>
        <w:t>：综合评分法</w:t>
      </w:r>
    </w:p>
    <w:p w14:paraId="01CBDA1A">
      <w:pPr>
        <w:spacing w:line="700" w:lineRule="exact"/>
        <w:ind w:left="485" w:hanging="485" w:hangingChars="202"/>
        <w:rPr>
          <w:rFonts w:hint="default" w:ascii="等线" w:hAnsi="等线" w:eastAsia="等线" w:cs="Times New Roman"/>
          <w:sz w:val="24"/>
          <w:szCs w:val="24"/>
          <w:lang w:val="en-US" w:eastAsia="zh-CN"/>
        </w:rPr>
      </w:pPr>
      <w:r>
        <w:rPr>
          <w:rFonts w:hint="eastAsia"/>
          <w:b/>
          <w:sz w:val="24"/>
          <w:szCs w:val="24"/>
          <w:lang w:val="en-US" w:eastAsia="zh-CN"/>
        </w:rPr>
        <w:t>中选单位：</w:t>
      </w:r>
      <w:r>
        <w:rPr>
          <w:rFonts w:hint="eastAsia" w:ascii="宋体" w:hAnsi="宋体" w:eastAsia="宋体" w:cs="宋体"/>
          <w:color w:val="auto"/>
          <w:sz w:val="24"/>
          <w:szCs w:val="32"/>
          <w:highlight w:val="none"/>
          <w:lang w:val="en-US" w:eastAsia="zh-CN"/>
        </w:rPr>
        <w:t>长开建工集团有限公司，</w:t>
      </w:r>
      <w:r>
        <w:rPr>
          <w:rFonts w:hint="eastAsia"/>
          <w:b/>
          <w:sz w:val="24"/>
          <w:szCs w:val="24"/>
          <w:lang w:val="en-US" w:eastAsia="zh-CN"/>
        </w:rPr>
        <w:t>平均得分：</w:t>
      </w:r>
      <w:r>
        <w:rPr>
          <w:rFonts w:hint="eastAsia" w:ascii="等线" w:hAnsi="等线" w:eastAsia="等线" w:cs="Times New Roman"/>
          <w:sz w:val="24"/>
          <w:szCs w:val="24"/>
          <w:lang w:val="en-US" w:eastAsia="zh-CN"/>
        </w:rPr>
        <w:t>97.43</w:t>
      </w:r>
      <w:r>
        <w:rPr>
          <w:rFonts w:hint="eastAsia" w:ascii="仿宋" w:hAnsi="仿宋" w:eastAsia="仿宋" w:cs="宋体"/>
          <w:kern w:val="0"/>
          <w:sz w:val="24"/>
          <w:lang w:val="en-US" w:eastAsia="zh-CN"/>
        </w:rPr>
        <w:t>，</w:t>
      </w:r>
      <w:r>
        <w:rPr>
          <w:rFonts w:hint="eastAsia"/>
          <w:b/>
          <w:sz w:val="24"/>
          <w:szCs w:val="24"/>
          <w:lang w:val="en-US" w:eastAsia="zh-CN"/>
        </w:rPr>
        <w:t>报价：</w:t>
      </w:r>
      <w:r>
        <w:rPr>
          <w:rFonts w:hint="eastAsia" w:ascii="等线" w:hAnsi="等线" w:eastAsia="等线" w:cs="Times New Roman"/>
          <w:sz w:val="24"/>
          <w:szCs w:val="24"/>
          <w:lang w:val="en-US" w:eastAsia="zh-CN"/>
        </w:rPr>
        <w:t>628137.06</w:t>
      </w:r>
      <w:r>
        <w:rPr>
          <w:rFonts w:hint="eastAsia" w:ascii="等线" w:hAnsi="等线" w:eastAsia="等线" w:cs="Times New Roman"/>
          <w:sz w:val="24"/>
          <w:szCs w:val="24"/>
          <w:lang w:val="en-US" w:eastAsia="zh-CN"/>
        </w:rPr>
        <w:t>元；</w:t>
      </w:r>
    </w:p>
    <w:p w14:paraId="3C7E6694">
      <w:pPr>
        <w:spacing w:line="700" w:lineRule="exact"/>
        <w:ind w:left="485" w:hanging="485" w:hangingChars="202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  <w:lang w:val="en-US" w:eastAsia="zh-CN"/>
        </w:rPr>
        <w:t>其他供应商评审情况</w:t>
      </w:r>
      <w:r>
        <w:rPr>
          <w:rFonts w:hint="eastAsia"/>
          <w:b/>
          <w:sz w:val="24"/>
          <w:szCs w:val="24"/>
        </w:rPr>
        <w:t>：</w:t>
      </w:r>
    </w:p>
    <w:p w14:paraId="7D12348E">
      <w:pPr>
        <w:spacing w:line="700" w:lineRule="exact"/>
        <w:ind w:left="485" w:hanging="485" w:hangingChars="202"/>
        <w:rPr>
          <w:rFonts w:hint="eastAsia" w:ascii="等线" w:hAnsi="等线" w:eastAsia="等线" w:cs="Times New Roman"/>
          <w:sz w:val="24"/>
          <w:szCs w:val="24"/>
          <w:lang w:val="en-US" w:eastAsia="zh-CN"/>
        </w:rPr>
      </w:pPr>
      <w:r>
        <w:rPr>
          <w:rFonts w:hint="eastAsia"/>
          <w:b/>
          <w:sz w:val="24"/>
          <w:szCs w:val="24"/>
        </w:rPr>
        <w:t>第二</w:t>
      </w:r>
      <w:r>
        <w:rPr>
          <w:rFonts w:hint="eastAsia"/>
          <w:b/>
          <w:sz w:val="24"/>
          <w:szCs w:val="24"/>
          <w:lang w:val="en-US" w:eastAsia="zh-CN"/>
        </w:rPr>
        <w:t>中选</w:t>
      </w:r>
      <w:r>
        <w:rPr>
          <w:rFonts w:hint="eastAsia"/>
          <w:b/>
          <w:sz w:val="24"/>
          <w:szCs w:val="24"/>
        </w:rPr>
        <w:t>候选人：</w:t>
      </w:r>
      <w:r>
        <w:rPr>
          <w:rFonts w:hint="eastAsia" w:ascii="宋体" w:hAnsi="宋体" w:eastAsia="宋体" w:cs="宋体"/>
          <w:color w:val="auto"/>
          <w:sz w:val="24"/>
          <w:szCs w:val="32"/>
          <w:highlight w:val="none"/>
          <w:lang w:val="en-US" w:eastAsia="zh-CN"/>
        </w:rPr>
        <w:t>安徽赫邺建设工程有限公司，</w:t>
      </w:r>
      <w:r>
        <w:rPr>
          <w:rFonts w:hint="eastAsia"/>
          <w:b/>
          <w:sz w:val="24"/>
          <w:szCs w:val="24"/>
          <w:lang w:val="en-US" w:eastAsia="zh-CN"/>
        </w:rPr>
        <w:t>平均得分：</w:t>
      </w:r>
      <w:r>
        <w:rPr>
          <w:rFonts w:hint="eastAsia" w:ascii="等线" w:hAnsi="等线" w:eastAsia="等线" w:cs="Times New Roman"/>
          <w:sz w:val="24"/>
          <w:szCs w:val="24"/>
          <w:lang w:val="en-US" w:eastAsia="zh-CN"/>
        </w:rPr>
        <w:t>93.56</w:t>
      </w:r>
      <w:r>
        <w:rPr>
          <w:rFonts w:hint="eastAsia" w:ascii="仿宋" w:hAnsi="仿宋" w:eastAsia="仿宋" w:cs="宋体"/>
          <w:kern w:val="0"/>
          <w:sz w:val="24"/>
          <w:lang w:val="en-US" w:eastAsia="zh-CN"/>
        </w:rPr>
        <w:t>，</w:t>
      </w:r>
      <w:r>
        <w:rPr>
          <w:rFonts w:hint="eastAsia"/>
          <w:b/>
          <w:sz w:val="24"/>
          <w:szCs w:val="24"/>
        </w:rPr>
        <w:t>报价：</w:t>
      </w:r>
      <w:r>
        <w:rPr>
          <w:rFonts w:hint="eastAsia" w:ascii="等线" w:hAnsi="等线" w:eastAsia="等线" w:cs="Times New Roman"/>
          <w:sz w:val="24"/>
          <w:szCs w:val="24"/>
          <w:lang w:val="en-US" w:eastAsia="zh-CN"/>
        </w:rPr>
        <w:t>634010.81</w:t>
      </w:r>
      <w:r>
        <w:rPr>
          <w:rFonts w:hint="eastAsia" w:ascii="宋体" w:hAnsi="宋体" w:eastAsia="宋体" w:cs="宋体"/>
          <w:color w:val="auto"/>
          <w:sz w:val="24"/>
          <w:szCs w:val="32"/>
          <w:highlight w:val="none"/>
          <w:lang w:val="en-US" w:eastAsia="zh-CN"/>
        </w:rPr>
        <w:t>元</w:t>
      </w:r>
      <w:r>
        <w:rPr>
          <w:rFonts w:hint="eastAsia" w:ascii="等线" w:hAnsi="等线" w:eastAsia="等线" w:cs="Times New Roman"/>
          <w:sz w:val="24"/>
          <w:szCs w:val="24"/>
          <w:lang w:val="en-US" w:eastAsia="zh-CN"/>
        </w:rPr>
        <w:t>；</w:t>
      </w:r>
    </w:p>
    <w:p w14:paraId="1D4A4895">
      <w:pPr>
        <w:spacing w:line="700" w:lineRule="exact"/>
        <w:ind w:left="485" w:hanging="485" w:hangingChars="202"/>
        <w:rPr>
          <w:rFonts w:hint="eastAsia" w:ascii="等线" w:hAnsi="等线" w:eastAsia="等线" w:cs="Times New Roman"/>
          <w:sz w:val="24"/>
          <w:szCs w:val="24"/>
          <w:lang w:val="en-US" w:eastAsia="zh-CN"/>
        </w:rPr>
      </w:pPr>
      <w:r>
        <w:rPr>
          <w:rFonts w:hint="eastAsia"/>
          <w:b/>
          <w:sz w:val="24"/>
          <w:szCs w:val="24"/>
        </w:rPr>
        <w:t>第三</w:t>
      </w:r>
      <w:r>
        <w:rPr>
          <w:rFonts w:hint="eastAsia"/>
          <w:b/>
          <w:sz w:val="24"/>
          <w:szCs w:val="24"/>
          <w:lang w:val="en-US" w:eastAsia="zh-CN"/>
        </w:rPr>
        <w:t>中选</w:t>
      </w:r>
      <w:r>
        <w:rPr>
          <w:rFonts w:hint="eastAsia"/>
          <w:b/>
          <w:sz w:val="24"/>
          <w:szCs w:val="24"/>
        </w:rPr>
        <w:t>候选人：</w:t>
      </w:r>
      <w:r>
        <w:rPr>
          <w:rFonts w:hint="eastAsia" w:ascii="宋体" w:hAnsi="宋体" w:eastAsia="宋体" w:cs="宋体"/>
          <w:color w:val="auto"/>
          <w:sz w:val="24"/>
          <w:szCs w:val="32"/>
          <w:highlight w:val="none"/>
          <w:lang w:val="en-US" w:eastAsia="zh-CN"/>
        </w:rPr>
        <w:t>青海坤航建筑工程有限公司，</w:t>
      </w:r>
      <w:r>
        <w:rPr>
          <w:rFonts w:hint="eastAsia"/>
          <w:b/>
          <w:sz w:val="24"/>
          <w:szCs w:val="24"/>
          <w:lang w:val="en-US" w:eastAsia="zh-CN"/>
        </w:rPr>
        <w:t>平均得分：</w:t>
      </w:r>
      <w:r>
        <w:rPr>
          <w:rFonts w:hint="eastAsia" w:ascii="宋体" w:hAnsi="宋体" w:eastAsia="宋体" w:cs="宋体"/>
          <w:color w:val="auto"/>
          <w:sz w:val="24"/>
          <w:szCs w:val="32"/>
          <w:highlight w:val="none"/>
          <w:lang w:val="en-US" w:eastAsia="zh-CN"/>
        </w:rPr>
        <w:t>90.61，</w:t>
      </w:r>
      <w:r>
        <w:rPr>
          <w:rFonts w:hint="eastAsia"/>
          <w:b/>
          <w:sz w:val="24"/>
          <w:szCs w:val="24"/>
        </w:rPr>
        <w:t>报价：</w:t>
      </w:r>
      <w:r>
        <w:rPr>
          <w:rFonts w:hint="eastAsia" w:ascii="等线" w:hAnsi="等线" w:eastAsia="等线" w:cs="Times New Roman"/>
          <w:sz w:val="24"/>
          <w:szCs w:val="24"/>
          <w:lang w:val="en-US" w:eastAsia="zh-CN"/>
        </w:rPr>
        <w:t>646401.21</w:t>
      </w:r>
      <w:r>
        <w:rPr>
          <w:rFonts w:hint="eastAsia" w:ascii="宋体" w:hAnsi="宋体" w:eastAsia="宋体" w:cs="宋体"/>
          <w:color w:val="auto"/>
          <w:sz w:val="24"/>
          <w:szCs w:val="32"/>
          <w:highlight w:val="none"/>
          <w:lang w:val="en-US" w:eastAsia="zh-CN"/>
        </w:rPr>
        <w:t>元</w:t>
      </w:r>
      <w:r>
        <w:rPr>
          <w:rFonts w:hint="eastAsia" w:ascii="等线" w:hAnsi="等线" w:eastAsia="等线" w:cs="Times New Roman"/>
          <w:sz w:val="24"/>
          <w:szCs w:val="24"/>
          <w:lang w:val="en-US" w:eastAsia="zh-CN"/>
        </w:rPr>
        <w:t>。</w:t>
      </w:r>
      <w:bookmarkStart w:id="0" w:name="_GoBack"/>
      <w:bookmarkEnd w:id="0"/>
    </w:p>
    <w:p w14:paraId="7F46EB87">
      <w:pPr>
        <w:spacing w:line="700" w:lineRule="exact"/>
        <w:ind w:left="485" w:hanging="485" w:hangingChars="202"/>
        <w:rPr>
          <w:rFonts w:hint="default"/>
          <w:b/>
          <w:bCs/>
          <w:lang w:val="en-US" w:eastAsia="zh-CN"/>
        </w:rPr>
      </w:pPr>
      <w:r>
        <w:rPr>
          <w:rFonts w:hint="eastAsia" w:asciiTheme="minorHAnsi" w:hAnsiTheme="minorHAnsi" w:eastAsiaTheme="minorEastAsia" w:cstheme="minorBidi"/>
          <w:b/>
          <w:kern w:val="2"/>
          <w:sz w:val="24"/>
          <w:szCs w:val="24"/>
          <w:lang w:val="en-US" w:eastAsia="zh-CN" w:bidi="ar-SA"/>
        </w:rPr>
        <w:t>青海吉川建设工程有限公司</w:t>
      </w:r>
      <w:r>
        <w:rPr>
          <w:rFonts w:hint="eastAsia" w:cstheme="minorBidi"/>
          <w:b/>
          <w:kern w:val="2"/>
          <w:sz w:val="24"/>
          <w:szCs w:val="24"/>
          <w:lang w:val="en-US" w:eastAsia="zh-CN" w:bidi="ar-SA"/>
        </w:rPr>
        <w:t>：</w:t>
      </w:r>
      <w:r>
        <w:rPr>
          <w:rFonts w:hint="eastAsia"/>
          <w:b/>
          <w:sz w:val="24"/>
          <w:szCs w:val="24"/>
          <w:lang w:val="en-US" w:eastAsia="zh-CN"/>
        </w:rPr>
        <w:t>平均得分：</w:t>
      </w:r>
      <w:r>
        <w:rPr>
          <w:rFonts w:hint="eastAsia" w:ascii="宋体" w:hAnsi="宋体" w:eastAsia="宋体" w:cs="宋体"/>
          <w:color w:val="auto"/>
          <w:sz w:val="24"/>
          <w:szCs w:val="32"/>
          <w:highlight w:val="none"/>
          <w:lang w:val="en-US" w:eastAsia="zh-CN"/>
        </w:rPr>
        <w:t>78.16，</w:t>
      </w:r>
      <w:r>
        <w:rPr>
          <w:rFonts w:hint="eastAsia"/>
          <w:b/>
          <w:sz w:val="24"/>
          <w:szCs w:val="24"/>
        </w:rPr>
        <w:t>报价：</w:t>
      </w:r>
      <w:r>
        <w:rPr>
          <w:rFonts w:hint="eastAsia" w:ascii="宋体" w:hAnsi="宋体" w:eastAsia="宋体" w:cs="宋体"/>
          <w:color w:val="auto"/>
          <w:sz w:val="24"/>
          <w:szCs w:val="32"/>
          <w:highlight w:val="none"/>
          <w:lang w:val="en-US" w:eastAsia="zh-CN"/>
        </w:rPr>
        <w:t>685514.60元</w:t>
      </w:r>
      <w:r>
        <w:rPr>
          <w:rFonts w:hint="eastAsia" w:ascii="等线" w:hAnsi="等线" w:eastAsia="等线" w:cs="Times New Roman"/>
          <w:sz w:val="24"/>
          <w:szCs w:val="24"/>
          <w:lang w:val="en-US" w:eastAsia="zh-CN"/>
        </w:rPr>
        <w:t>。</w:t>
      </w:r>
    </w:p>
    <w:p w14:paraId="1A5AF7A7">
      <w:pPr>
        <w:spacing w:line="700" w:lineRule="exact"/>
        <w:ind w:left="485" w:hanging="485" w:hangingChars="202"/>
        <w:rPr>
          <w:rFonts w:ascii="微软雅黑" w:hAnsi="微软雅黑" w:eastAsia="微软雅黑"/>
          <w:color w:val="666666"/>
          <w:sz w:val="24"/>
          <w:szCs w:val="24"/>
        </w:rPr>
      </w:pPr>
      <w:r>
        <w:rPr>
          <w:rFonts w:hint="eastAsia"/>
          <w:b/>
          <w:sz w:val="24"/>
          <w:szCs w:val="24"/>
        </w:rPr>
        <w:t>提出异议渠道：</w:t>
      </w:r>
      <w:r>
        <w:rPr>
          <w:b/>
          <w:sz w:val="24"/>
          <w:szCs w:val="24"/>
        </w:rPr>
        <w:t xml:space="preserve">  </w:t>
      </w:r>
      <w:r>
        <w:rPr>
          <w:rFonts w:ascii="微软雅黑" w:hAnsi="微软雅黑" w:eastAsia="微软雅黑"/>
          <w:color w:val="666666"/>
          <w:sz w:val="24"/>
          <w:szCs w:val="24"/>
        </w:rPr>
        <w:t xml:space="preserve">                                      </w:t>
      </w:r>
    </w:p>
    <w:p w14:paraId="4B8F1236">
      <w:pPr>
        <w:spacing w:line="700" w:lineRule="exact"/>
        <w:ind w:firstLine="480" w:firstLineChars="200"/>
        <w:rPr>
          <w:bCs/>
          <w:sz w:val="24"/>
          <w:szCs w:val="24"/>
        </w:rPr>
      </w:pPr>
      <w:r>
        <w:rPr>
          <w:rFonts w:hint="eastAsia"/>
          <w:bCs/>
          <w:sz w:val="24"/>
          <w:szCs w:val="24"/>
        </w:rPr>
        <w:t>有关当事人对结果如有异议，可以在</w:t>
      </w:r>
      <w:r>
        <w:rPr>
          <w:rFonts w:hint="eastAsia"/>
          <w:bCs/>
          <w:sz w:val="24"/>
          <w:szCs w:val="24"/>
          <w:lang w:val="en-US" w:eastAsia="zh-CN"/>
        </w:rPr>
        <w:t>法律法规规定的时间</w:t>
      </w:r>
      <w:r>
        <w:rPr>
          <w:rFonts w:hint="eastAsia"/>
          <w:bCs/>
          <w:sz w:val="24"/>
          <w:szCs w:val="24"/>
        </w:rPr>
        <w:t>前，以书面原件形式向</w:t>
      </w:r>
      <w:r>
        <w:rPr>
          <w:rFonts w:hint="eastAsia"/>
          <w:bCs/>
          <w:sz w:val="24"/>
          <w:szCs w:val="24"/>
          <w:lang w:eastAsia="zh-CN"/>
        </w:rPr>
        <w:t>青海海鑫矿业有限公司</w:t>
      </w:r>
      <w:r>
        <w:rPr>
          <w:rFonts w:hint="eastAsia"/>
          <w:bCs/>
          <w:sz w:val="24"/>
          <w:szCs w:val="24"/>
          <w:lang w:val="en-US" w:eastAsia="zh-CN"/>
        </w:rPr>
        <w:t>纪委办公室反映</w:t>
      </w:r>
      <w:r>
        <w:rPr>
          <w:rFonts w:hint="eastAsia"/>
          <w:bCs/>
          <w:sz w:val="24"/>
          <w:szCs w:val="24"/>
        </w:rPr>
        <w:t xml:space="preserve">，逾期将不再受理。 </w:t>
      </w:r>
    </w:p>
    <w:p w14:paraId="30591B40">
      <w:pPr>
        <w:spacing w:line="700" w:lineRule="exact"/>
        <w:ind w:firstLine="480" w:firstLineChars="200"/>
        <w:rPr>
          <w:bCs/>
          <w:sz w:val="24"/>
          <w:szCs w:val="24"/>
        </w:rPr>
      </w:pPr>
      <w:r>
        <w:rPr>
          <w:rFonts w:hint="eastAsia"/>
          <w:bCs/>
          <w:sz w:val="24"/>
          <w:szCs w:val="24"/>
        </w:rPr>
        <w:t xml:space="preserve">           </w:t>
      </w:r>
      <w:r>
        <w:rPr>
          <w:bCs/>
          <w:sz w:val="24"/>
          <w:szCs w:val="24"/>
        </w:rPr>
        <w:t xml:space="preserve">                                   </w:t>
      </w:r>
    </w:p>
    <w:p w14:paraId="3E89C464">
      <w:pPr>
        <w:spacing w:line="700" w:lineRule="exact"/>
        <w:ind w:firstLine="6000" w:firstLineChars="2500"/>
      </w:pPr>
      <w:r>
        <w:rPr>
          <w:bCs/>
          <w:sz w:val="24"/>
          <w:szCs w:val="24"/>
        </w:rPr>
        <w:t xml:space="preserve"> </w:t>
      </w:r>
      <w:r>
        <w:rPr>
          <w:rFonts w:hint="eastAsia"/>
          <w:bCs/>
          <w:sz w:val="24"/>
          <w:szCs w:val="24"/>
        </w:rPr>
        <w:t>202</w:t>
      </w:r>
      <w:r>
        <w:rPr>
          <w:rFonts w:hint="eastAsia"/>
          <w:bCs/>
          <w:sz w:val="24"/>
          <w:szCs w:val="24"/>
          <w:lang w:val="en-US" w:eastAsia="zh-CN"/>
        </w:rPr>
        <w:t>6</w:t>
      </w:r>
      <w:r>
        <w:rPr>
          <w:rFonts w:hint="eastAsia"/>
          <w:bCs/>
          <w:sz w:val="24"/>
          <w:szCs w:val="24"/>
        </w:rPr>
        <w:t>年</w:t>
      </w:r>
      <w:r>
        <w:rPr>
          <w:rFonts w:hint="eastAsia"/>
          <w:bCs/>
          <w:sz w:val="24"/>
          <w:szCs w:val="24"/>
          <w:lang w:val="en-US" w:eastAsia="zh-CN"/>
        </w:rPr>
        <w:t>7</w:t>
      </w:r>
      <w:r>
        <w:rPr>
          <w:rFonts w:hint="eastAsia"/>
          <w:bCs/>
          <w:sz w:val="24"/>
          <w:szCs w:val="24"/>
        </w:rPr>
        <w:t>月</w:t>
      </w:r>
      <w:r>
        <w:rPr>
          <w:rFonts w:hint="eastAsia"/>
          <w:bCs/>
          <w:sz w:val="24"/>
          <w:szCs w:val="24"/>
          <w:lang w:val="en-US" w:eastAsia="zh-CN"/>
        </w:rPr>
        <w:t>16</w:t>
      </w:r>
      <w:r>
        <w:rPr>
          <w:rFonts w:hint="eastAsia"/>
          <w:bCs/>
          <w:sz w:val="24"/>
          <w:szCs w:val="24"/>
        </w:rPr>
        <w:t>日</w:t>
      </w:r>
      <w:r>
        <w:rPr>
          <w:rFonts w:hint="eastAsia"/>
          <w:bCs/>
          <w:sz w:val="24"/>
        </w:rPr>
        <w:t xml:space="preserve">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0D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MingLiU">
    <w:altName w:val="PMingLiU-ExtB"/>
    <w:panose1 w:val="02020509000000000000"/>
    <w:charset w:val="88"/>
    <w:family w:val="modern"/>
    <w:pitch w:val="default"/>
    <w:sig w:usb0="00000000" w:usb1="00000000" w:usb2="00000016" w:usb3="00000000" w:csb0="0010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2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JhODg3ZDhiYzBmMWQ1MTE0NmI1ZTJiYzMyNTBlNDMifQ=="/>
  </w:docVars>
  <w:rsids>
    <w:rsidRoot w:val="00B81689"/>
    <w:rsid w:val="00056D0F"/>
    <w:rsid w:val="0007047F"/>
    <w:rsid w:val="00145457"/>
    <w:rsid w:val="00186A3C"/>
    <w:rsid w:val="0027700F"/>
    <w:rsid w:val="002B791C"/>
    <w:rsid w:val="00356103"/>
    <w:rsid w:val="003647EE"/>
    <w:rsid w:val="003C670C"/>
    <w:rsid w:val="00411C2B"/>
    <w:rsid w:val="0041236D"/>
    <w:rsid w:val="00544F38"/>
    <w:rsid w:val="006218A3"/>
    <w:rsid w:val="00632D7B"/>
    <w:rsid w:val="0066546B"/>
    <w:rsid w:val="00703CD9"/>
    <w:rsid w:val="007F10BF"/>
    <w:rsid w:val="007F70C6"/>
    <w:rsid w:val="00874B14"/>
    <w:rsid w:val="008855F2"/>
    <w:rsid w:val="008C62DC"/>
    <w:rsid w:val="00924964"/>
    <w:rsid w:val="00942EC4"/>
    <w:rsid w:val="0096236D"/>
    <w:rsid w:val="00982531"/>
    <w:rsid w:val="009A379D"/>
    <w:rsid w:val="00A508DA"/>
    <w:rsid w:val="00A92152"/>
    <w:rsid w:val="00AA4B8F"/>
    <w:rsid w:val="00B81689"/>
    <w:rsid w:val="00B87008"/>
    <w:rsid w:val="00C22A91"/>
    <w:rsid w:val="00C95F09"/>
    <w:rsid w:val="00CD26FB"/>
    <w:rsid w:val="00CE1AF9"/>
    <w:rsid w:val="00CE7E85"/>
    <w:rsid w:val="00D25236"/>
    <w:rsid w:val="00E05265"/>
    <w:rsid w:val="00E141EE"/>
    <w:rsid w:val="00E827F9"/>
    <w:rsid w:val="00EC3D47"/>
    <w:rsid w:val="00F365F6"/>
    <w:rsid w:val="00F46EA3"/>
    <w:rsid w:val="00FF3BA4"/>
    <w:rsid w:val="0A384275"/>
    <w:rsid w:val="2A1D503C"/>
    <w:rsid w:val="2E53705F"/>
    <w:rsid w:val="4AEE3ED3"/>
    <w:rsid w:val="4BBD4263"/>
    <w:rsid w:val="4E5F4CAC"/>
    <w:rsid w:val="61833B9F"/>
    <w:rsid w:val="674A43A2"/>
    <w:rsid w:val="6DA870A0"/>
    <w:rsid w:val="74833D47"/>
    <w:rsid w:val="799456A9"/>
    <w:rsid w:val="79B93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99" w:semiHidden="0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qFormat="1" w:unhideWhenUsed="0" w:uiPriority="0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99"/>
    <w:pPr>
      <w:spacing w:after="120"/>
    </w:pPr>
  </w:style>
  <w:style w:type="paragraph" w:styleId="3">
    <w:name w:val="Body Text 3"/>
    <w:basedOn w:val="1"/>
    <w:link w:val="13"/>
    <w:qFormat/>
    <w:uiPriority w:val="0"/>
    <w:pPr>
      <w:spacing w:after="120"/>
    </w:pPr>
    <w:rPr>
      <w:rFonts w:ascii="Times New Roman" w:hAnsi="Times New Roman" w:eastAsia="宋体" w:cs="Times New Roman"/>
      <w:sz w:val="16"/>
      <w:szCs w:val="16"/>
    </w:rPr>
  </w:style>
  <w:style w:type="paragraph" w:styleId="4">
    <w:name w:val="Body Text Indent"/>
    <w:basedOn w:val="1"/>
    <w:link w:val="14"/>
    <w:semiHidden/>
    <w:unhideWhenUsed/>
    <w:qFormat/>
    <w:uiPriority w:val="99"/>
    <w:pPr>
      <w:spacing w:after="120"/>
      <w:ind w:left="420" w:leftChars="200"/>
    </w:pPr>
  </w:style>
  <w:style w:type="paragraph" w:styleId="5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10">
    <w:name w:val="Strong"/>
    <w:basedOn w:val="9"/>
    <w:qFormat/>
    <w:uiPriority w:val="22"/>
    <w:rPr>
      <w:b/>
      <w:bCs/>
    </w:rPr>
  </w:style>
  <w:style w:type="character" w:customStyle="1" w:styleId="11">
    <w:name w:val="页眉 Char"/>
    <w:basedOn w:val="9"/>
    <w:link w:val="6"/>
    <w:qFormat/>
    <w:uiPriority w:val="99"/>
    <w:rPr>
      <w:sz w:val="18"/>
      <w:szCs w:val="18"/>
    </w:rPr>
  </w:style>
  <w:style w:type="character" w:customStyle="1" w:styleId="12">
    <w:name w:val="页脚 Char"/>
    <w:basedOn w:val="9"/>
    <w:link w:val="5"/>
    <w:qFormat/>
    <w:uiPriority w:val="99"/>
    <w:rPr>
      <w:sz w:val="18"/>
      <w:szCs w:val="18"/>
    </w:rPr>
  </w:style>
  <w:style w:type="character" w:customStyle="1" w:styleId="13">
    <w:name w:val="正文文本 3 Char"/>
    <w:basedOn w:val="9"/>
    <w:link w:val="3"/>
    <w:qFormat/>
    <w:uiPriority w:val="0"/>
    <w:rPr>
      <w:rFonts w:ascii="Times New Roman" w:hAnsi="Times New Roman" w:eastAsia="宋体" w:cs="Times New Roman"/>
      <w:sz w:val="16"/>
      <w:szCs w:val="16"/>
    </w:rPr>
  </w:style>
  <w:style w:type="character" w:customStyle="1" w:styleId="14">
    <w:name w:val="正文文本缩进 Char"/>
    <w:basedOn w:val="9"/>
    <w:link w:val="4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359</Words>
  <Characters>401</Characters>
  <Lines>8</Lines>
  <Paragraphs>2</Paragraphs>
  <TotalTime>0</TotalTime>
  <ScaleCrop>false</ScaleCrop>
  <LinksUpToDate>false</LinksUpToDate>
  <CharactersWithSpaces>499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2023-04-06T03:51:00Z</dcterms:created>
  <dc:creator>li ao</dc:creator>
  <cp:lastModifiedBy>la</cp:lastModifiedBy>
  <cp:lastPrinted>2023-03-24T08:10:00Z</cp:lastPrinted>
  <dcterms:modified xsi:type="dcterms:W3CDTF">2026-07-16T01:45:03Z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97ABAA279FE74212A6FDAE20F14CDA4A_13</vt:lpwstr>
  </property>
  <property fmtid="{D5CDD505-2E9C-101B-9397-08002B2CF9AE}" pid="4" name="KSOTemplateDocerSaveRecord">
    <vt:lpwstr>eyJoZGlkIjoiMzJhODg3ZDhiYzBmMWQ1MTE0NmI1ZTJiYzMyNTBlNDMiLCJ1c2VySWQiOiIyMzQzMzU5NjUifQ==</vt:lpwstr>
  </property>
</Properties>
</file>